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6712" w14:textId="77777777" w:rsidR="00435CCB" w:rsidRDefault="00000000">
      <w:pPr>
        <w:spacing w:line="600" w:lineRule="exact"/>
        <w:rPr>
          <w:rFonts w:ascii="仿宋_GB2312" w:eastAsia="仿宋_GB2312" w:hAnsi="黑体"/>
          <w:sz w:val="32"/>
          <w:szCs w:val="32"/>
        </w:rPr>
      </w:pPr>
      <w:r>
        <w:rPr>
          <w:rFonts w:ascii="仿宋_GB2312" w:eastAsia="仿宋_GB2312" w:hAnsi="黑体" w:hint="eastAsia"/>
          <w:sz w:val="32"/>
          <w:szCs w:val="32"/>
        </w:rPr>
        <w:t>附件1</w:t>
      </w:r>
    </w:p>
    <w:p w14:paraId="7478EDDC" w14:textId="77777777" w:rsidR="00435CCB" w:rsidRDefault="00000000">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20</w:t>
      </w:r>
      <w:r>
        <w:rPr>
          <w:rFonts w:eastAsia="方正小标宋简体" w:hAnsi="华文中宋"/>
          <w:sz w:val="36"/>
          <w:szCs w:val="36"/>
        </w:rPr>
        <w:t>20</w:t>
      </w:r>
      <w:r>
        <w:rPr>
          <w:rFonts w:ascii="方正小标宋简体" w:eastAsia="方正小标宋简体" w:hAnsi="华文中宋" w:hint="eastAsia"/>
          <w:sz w:val="36"/>
          <w:szCs w:val="36"/>
        </w:rPr>
        <w:t>-20</w:t>
      </w:r>
      <w:r>
        <w:rPr>
          <w:rFonts w:eastAsia="方正小标宋简体" w:hAnsi="华文中宋"/>
          <w:sz w:val="36"/>
          <w:szCs w:val="36"/>
        </w:rPr>
        <w:t>21</w:t>
      </w:r>
      <w:r>
        <w:rPr>
          <w:rFonts w:ascii="方正小标宋简体" w:eastAsia="方正小标宋简体" w:hAnsi="华文中宋" w:hint="eastAsia"/>
          <w:sz w:val="36"/>
          <w:szCs w:val="36"/>
        </w:rPr>
        <w:t>年度吉林省残疾人事业好新闻</w:t>
      </w:r>
    </w:p>
    <w:p w14:paraId="5E4A0655" w14:textId="77777777" w:rsidR="00435CCB" w:rsidRDefault="00000000">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评选办法</w:t>
      </w:r>
    </w:p>
    <w:p w14:paraId="58E1DCFE" w14:textId="77777777" w:rsidR="00435CCB" w:rsidRDefault="00435CCB">
      <w:pPr>
        <w:spacing w:line="360" w:lineRule="auto"/>
        <w:ind w:firstLineChars="200" w:firstLine="640"/>
        <w:rPr>
          <w:rFonts w:ascii="仿宋_GB2312" w:eastAsia="仿宋_GB2312" w:hAnsi="黑体"/>
          <w:sz w:val="32"/>
          <w:szCs w:val="32"/>
        </w:rPr>
      </w:pPr>
    </w:p>
    <w:p w14:paraId="6BE7EE9D" w14:textId="77777777" w:rsidR="00435CCB" w:rsidRDefault="00000000">
      <w:pPr>
        <w:numPr>
          <w:ilvl w:val="0"/>
          <w:numId w:val="1"/>
        </w:numPr>
        <w:spacing w:line="360" w:lineRule="auto"/>
        <w:ind w:firstLineChars="200" w:firstLine="640"/>
        <w:rPr>
          <w:rFonts w:ascii="黑体" w:eastAsia="黑体" w:hAnsi="黑体"/>
          <w:sz w:val="32"/>
          <w:szCs w:val="32"/>
        </w:rPr>
      </w:pPr>
      <w:r>
        <w:rPr>
          <w:rFonts w:ascii="黑体" w:eastAsia="黑体" w:hAnsi="黑体"/>
          <w:sz w:val="32"/>
          <w:szCs w:val="32"/>
        </w:rPr>
        <w:t>指导思想</w:t>
      </w:r>
    </w:p>
    <w:p w14:paraId="3BB9DDEB" w14:textId="77777777" w:rsidR="00435CCB" w:rsidRDefault="00000000">
      <w:pPr>
        <w:spacing w:line="360" w:lineRule="auto"/>
        <w:ind w:firstLine="640"/>
        <w:rPr>
          <w:rFonts w:ascii="黑体" w:eastAsia="黑体" w:hAnsi="黑体"/>
          <w:sz w:val="32"/>
          <w:szCs w:val="32"/>
        </w:rPr>
      </w:pPr>
      <w:r>
        <w:rPr>
          <w:rFonts w:ascii="方正仿宋_GBK" w:eastAsia="方正仿宋_GBK" w:hAnsi="方正仿宋_GBK" w:cs="方正仿宋_GBK" w:hint="eastAsia"/>
          <w:sz w:val="32"/>
          <w:szCs w:val="32"/>
        </w:rPr>
        <w:t>坚持以习近平新时代中国特色社会主义思想为指导，围绕中心、服务大局、大力弘扬社会主义核心价值观，面向基层和工作一线，坚持公开、公平、公正，体现先进性、代表性、时代性。</w:t>
      </w:r>
    </w:p>
    <w:p w14:paraId="648354F7" w14:textId="77777777" w:rsidR="00435CCB" w:rsidRDefault="00000000">
      <w:pPr>
        <w:spacing w:line="360" w:lineRule="auto"/>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参评资格及评选项目</w:t>
      </w:r>
    </w:p>
    <w:p w14:paraId="1D5F6458"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残疾人事业好新闻评选共设8个评奖项目，符合参评资格的 新闻单位在20</w:t>
      </w:r>
      <w:r>
        <w:rPr>
          <w:rFonts w:ascii="仿宋_GB2312" w:eastAsia="仿宋_GB2312" w:hAnsi="仿宋" w:cs="仿宋"/>
          <w:sz w:val="32"/>
          <w:szCs w:val="32"/>
        </w:rPr>
        <w:t>20</w:t>
      </w:r>
      <w:r>
        <w:rPr>
          <w:rFonts w:ascii="仿宋_GB2312" w:eastAsia="仿宋_GB2312" w:hAnsi="仿宋" w:cs="仿宋" w:hint="eastAsia"/>
          <w:sz w:val="32"/>
          <w:szCs w:val="32"/>
        </w:rPr>
        <w:t>年1月1 日—20</w:t>
      </w:r>
      <w:r>
        <w:rPr>
          <w:rFonts w:ascii="仿宋_GB2312" w:eastAsia="仿宋_GB2312" w:hAnsi="仿宋" w:cs="仿宋"/>
          <w:sz w:val="32"/>
          <w:szCs w:val="32"/>
        </w:rPr>
        <w:t>21</w:t>
      </w:r>
      <w:r>
        <w:rPr>
          <w:rFonts w:ascii="仿宋_GB2312" w:eastAsia="仿宋_GB2312" w:hAnsi="仿宋" w:cs="仿宋" w:hint="eastAsia"/>
          <w:sz w:val="32"/>
          <w:szCs w:val="32"/>
        </w:rPr>
        <w:t>年12月31日刊播的有关残疾人和残疾人事业新闻作品均可以参评。</w:t>
      </w:r>
    </w:p>
    <w:p w14:paraId="6F994AEC"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（一）有正式刊号、公开发行的报纸、通讯社可参加以下文字摄影类的5个评选项目。</w:t>
      </w:r>
    </w:p>
    <w:p w14:paraId="66DC4076"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1.消息：迅速报道新闻事实的新闻作品。</w:t>
      </w:r>
    </w:p>
    <w:p w14:paraId="2AA1CB1B"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2.评论：（包括社论、评论员文章、述评、短评、署名评论）；</w:t>
      </w:r>
    </w:p>
    <w:p w14:paraId="1BF9954A"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sz w:val="32"/>
          <w:szCs w:val="32"/>
        </w:rPr>
        <w:t>.</w:t>
      </w:r>
      <w:r>
        <w:rPr>
          <w:rFonts w:ascii="仿宋_GB2312" w:eastAsia="仿宋_GB2312" w:hAnsi="仿宋" w:cs="仿宋" w:hint="eastAsia"/>
          <w:sz w:val="32"/>
          <w:szCs w:val="32"/>
        </w:rPr>
        <w:t>通讯：（包括新闻特写、新闻调查）；</w:t>
      </w:r>
    </w:p>
    <w:p w14:paraId="50E1007D"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4.专版专栏：（包括系列报道和连续报道）；</w:t>
      </w:r>
    </w:p>
    <w:p w14:paraId="62DC959F"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5.新闻摄影：报纸、通讯社和新闻网站刊发的新闻摄影作品。</w:t>
      </w:r>
    </w:p>
    <w:p w14:paraId="4364E946"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Pr>
          <w:rFonts w:ascii="仿宋_GB2312" w:eastAsia="仿宋_GB2312" w:hAnsi="仿宋" w:cs="仿宋" w:hint="eastAsia"/>
          <w:sz w:val="32"/>
          <w:szCs w:val="32"/>
        </w:rPr>
        <w:tab/>
        <w:t>经正式批准的广播电台可参加广播类的评选。</w:t>
      </w:r>
    </w:p>
    <w:p w14:paraId="11560D95"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Pr>
          <w:rFonts w:ascii="仿宋_GB2312" w:eastAsia="仿宋_GB2312" w:hAnsi="仿宋" w:cs="仿宋" w:hint="eastAsia"/>
          <w:sz w:val="32"/>
          <w:szCs w:val="32"/>
        </w:rPr>
        <w:tab/>
        <w:t>经正式批准的电视台可参加电视类的评选。</w:t>
      </w:r>
    </w:p>
    <w:p w14:paraId="2D53B6DE"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Pr>
          <w:rFonts w:ascii="仿宋_GB2312" w:eastAsia="仿宋_GB2312" w:hAnsi="仿宋" w:cs="仿宋" w:hint="eastAsia"/>
          <w:sz w:val="32"/>
          <w:szCs w:val="32"/>
        </w:rPr>
        <w:tab/>
      </w:r>
      <w:proofErr w:type="gramStart"/>
      <w:r>
        <w:rPr>
          <w:rFonts w:ascii="仿宋_GB2312" w:eastAsia="仿宋_GB2312" w:hAnsi="仿宋" w:cs="仿宋" w:hint="eastAsia"/>
          <w:sz w:val="32"/>
          <w:szCs w:val="32"/>
        </w:rPr>
        <w:t>融媒体类</w:t>
      </w:r>
      <w:proofErr w:type="gramEnd"/>
      <w:r>
        <w:rPr>
          <w:rFonts w:ascii="仿宋_GB2312" w:eastAsia="仿宋_GB2312" w:hAnsi="仿宋" w:cs="仿宋" w:hint="eastAsia"/>
          <w:sz w:val="32"/>
          <w:szCs w:val="32"/>
        </w:rPr>
        <w:t>。</w:t>
      </w:r>
    </w:p>
    <w:p w14:paraId="7F9B1CCA"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1.各新闻媒体网站、</w:t>
      </w:r>
      <w:proofErr w:type="gramStart"/>
      <w:r>
        <w:rPr>
          <w:rFonts w:ascii="仿宋_GB2312" w:eastAsia="仿宋_GB2312" w:hAnsi="仿宋" w:cs="仿宋" w:hint="eastAsia"/>
          <w:sz w:val="32"/>
          <w:szCs w:val="32"/>
        </w:rPr>
        <w:t>微信公众号</w:t>
      </w:r>
      <w:proofErr w:type="gramEnd"/>
      <w:r>
        <w:rPr>
          <w:rFonts w:ascii="仿宋_GB2312" w:eastAsia="仿宋_GB2312" w:hAnsi="仿宋" w:cs="仿宋" w:hint="eastAsia"/>
          <w:sz w:val="32"/>
          <w:szCs w:val="32"/>
        </w:rPr>
        <w:t>刊发的报道残疾人事业原</w:t>
      </w:r>
    </w:p>
    <w:p w14:paraId="7CAC6FC9" w14:textId="77777777" w:rsidR="00435CCB" w:rsidRDefault="00000000">
      <w:pPr>
        <w:spacing w:line="360" w:lineRule="auto"/>
        <w:rPr>
          <w:rFonts w:ascii="仿宋_GB2312" w:eastAsia="仿宋_GB2312" w:hAnsi="仿宋" w:cs="仿宋"/>
          <w:sz w:val="32"/>
          <w:szCs w:val="32"/>
        </w:rPr>
      </w:pPr>
      <w:r>
        <w:rPr>
          <w:rFonts w:ascii="仿宋_GB2312" w:eastAsia="仿宋_GB2312" w:hAnsi="仿宋" w:cs="仿宋" w:hint="eastAsia"/>
          <w:sz w:val="32"/>
          <w:szCs w:val="32"/>
        </w:rPr>
        <w:t>创文章；</w:t>
      </w:r>
    </w:p>
    <w:p w14:paraId="7E495C57"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2.各省残联官方</w:t>
      </w:r>
      <w:proofErr w:type="gramStart"/>
      <w:r>
        <w:rPr>
          <w:rFonts w:ascii="仿宋_GB2312" w:eastAsia="仿宋_GB2312" w:hAnsi="仿宋" w:cs="仿宋" w:hint="eastAsia"/>
          <w:sz w:val="32"/>
          <w:szCs w:val="32"/>
        </w:rPr>
        <w:t>微信公众号</w:t>
      </w:r>
      <w:proofErr w:type="gramEnd"/>
      <w:r>
        <w:rPr>
          <w:rFonts w:ascii="仿宋_GB2312" w:eastAsia="仿宋_GB2312" w:hAnsi="仿宋" w:cs="仿宋" w:hint="eastAsia"/>
          <w:sz w:val="32"/>
          <w:szCs w:val="32"/>
        </w:rPr>
        <w:t>刊发的报道残疾人事业原创文章；</w:t>
      </w:r>
    </w:p>
    <w:p w14:paraId="5F686C37"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3.各新闻媒体网站、</w:t>
      </w:r>
      <w:proofErr w:type="gramStart"/>
      <w:r>
        <w:rPr>
          <w:rFonts w:ascii="仿宋_GB2312" w:eastAsia="仿宋_GB2312" w:hAnsi="仿宋" w:cs="仿宋" w:hint="eastAsia"/>
          <w:sz w:val="32"/>
          <w:szCs w:val="32"/>
        </w:rPr>
        <w:t>微信公众号</w:t>
      </w:r>
      <w:proofErr w:type="gramEnd"/>
      <w:r>
        <w:rPr>
          <w:rFonts w:ascii="仿宋_GB2312" w:eastAsia="仿宋_GB2312" w:hAnsi="仿宋" w:cs="仿宋" w:hint="eastAsia"/>
          <w:sz w:val="32"/>
          <w:szCs w:val="32"/>
        </w:rPr>
        <w:t>，各省残联官方</w:t>
      </w:r>
      <w:proofErr w:type="gramStart"/>
      <w:r>
        <w:rPr>
          <w:rFonts w:ascii="仿宋_GB2312" w:eastAsia="仿宋_GB2312" w:hAnsi="仿宋" w:cs="仿宋" w:hint="eastAsia"/>
          <w:sz w:val="32"/>
          <w:szCs w:val="32"/>
        </w:rPr>
        <w:t>微</w:t>
      </w:r>
      <w:r>
        <w:rPr>
          <w:rFonts w:ascii="仿宋_GB2312" w:eastAsia="仿宋_GB2312" w:hAnsi="仿宋_GB2312" w:cs="仿宋_GB2312" w:hint="eastAsia"/>
          <w:sz w:val="32"/>
          <w:szCs w:val="32"/>
        </w:rPr>
        <w:t>信公众</w:t>
      </w:r>
      <w:r>
        <w:rPr>
          <w:rFonts w:ascii="仿宋_GB2312" w:eastAsia="仿宋_GB2312" w:hAnsi="仿宋" w:cs="仿宋" w:hint="eastAsia"/>
          <w:sz w:val="32"/>
          <w:szCs w:val="32"/>
        </w:rPr>
        <w:t>号</w:t>
      </w:r>
      <w:proofErr w:type="gramEnd"/>
      <w:r>
        <w:rPr>
          <w:rFonts w:ascii="仿宋_GB2312" w:eastAsia="仿宋_GB2312" w:hAnsi="仿宋" w:cs="仿宋" w:hint="eastAsia"/>
          <w:sz w:val="32"/>
          <w:szCs w:val="32"/>
        </w:rPr>
        <w:t>刊发的残疾人或残疾人事业原创短视频。</w:t>
      </w:r>
    </w:p>
    <w:p w14:paraId="440C6880" w14:textId="77777777" w:rsidR="00435CCB" w:rsidRDefault="00000000">
      <w:pPr>
        <w:spacing w:line="360" w:lineRule="auto"/>
        <w:ind w:firstLineChars="200" w:firstLine="640"/>
        <w:rPr>
          <w:rFonts w:ascii="黑体" w:eastAsia="黑体" w:hAnsi="黑体" w:cs="黑体"/>
          <w:sz w:val="32"/>
          <w:szCs w:val="32"/>
        </w:rPr>
      </w:pPr>
      <w:r>
        <w:rPr>
          <w:rFonts w:ascii="黑体" w:eastAsia="黑体" w:hAnsi="黑体" w:cs="黑体"/>
          <w:sz w:val="32"/>
          <w:szCs w:val="32"/>
        </w:rPr>
        <w:t>三</w:t>
      </w:r>
      <w:r>
        <w:rPr>
          <w:rFonts w:ascii="黑体" w:eastAsia="黑体" w:hAnsi="黑体" w:cs="黑体" w:hint="eastAsia"/>
          <w:sz w:val="32"/>
          <w:szCs w:val="32"/>
        </w:rPr>
        <w:t>、评奖标准和要求</w:t>
      </w:r>
    </w:p>
    <w:p w14:paraId="2B11CD45"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参评作品要坚持以习近平新时代中国特色社会主义思想为指导，坚持以人民为中心，坚持马克思主义新闻观，坚持为人民服务、为社会主义服务、为全党全国工作大局服务，坚持正确舆论导向，贯彻团结稳定鼓劲、正面宣传为主的方针。</w:t>
      </w:r>
    </w:p>
    <w:p w14:paraId="64FC9094"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（二）报道内容要充分展示20</w:t>
      </w:r>
      <w:r>
        <w:rPr>
          <w:rFonts w:ascii="仿宋_GB2312" w:eastAsia="仿宋_GB2312" w:hAnsi="仿宋" w:cs="仿宋"/>
          <w:sz w:val="32"/>
          <w:szCs w:val="32"/>
        </w:rPr>
        <w:t>20</w:t>
      </w:r>
      <w:r>
        <w:rPr>
          <w:rFonts w:ascii="仿宋_GB2312" w:eastAsia="仿宋_GB2312" w:hAnsi="仿宋" w:cs="仿宋" w:hint="eastAsia"/>
          <w:sz w:val="32"/>
          <w:szCs w:val="32"/>
        </w:rPr>
        <w:t>—20</w:t>
      </w:r>
      <w:r>
        <w:rPr>
          <w:rFonts w:ascii="仿宋_GB2312" w:eastAsia="仿宋_GB2312" w:hAnsi="仿宋" w:cs="仿宋"/>
          <w:sz w:val="32"/>
          <w:szCs w:val="32"/>
        </w:rPr>
        <w:t>21</w:t>
      </w:r>
      <w:r>
        <w:rPr>
          <w:rFonts w:ascii="仿宋_GB2312" w:eastAsia="仿宋_GB2312" w:hAnsi="仿宋" w:cs="仿宋" w:hint="eastAsia"/>
          <w:sz w:val="32"/>
          <w:szCs w:val="32"/>
        </w:rPr>
        <w:t>年度残疾人事业发展取得的成果，反映残疾人事业的重大事件和热点问题；反映残疾人工作各个领域的深刻变化；反映残疾人自尊、自信、自强、自立精神和脱贫解困的坚强毅力；反映全社会理解、尊重、关心、 帮助残疾人的先进事迹和助残风尚。参评作品内容真实，主题鲜明，富于创新，语言生动，制作精良，新闻性强，时效性强，感染力强，社会效果好，为广大受众喜闻乐见。</w:t>
      </w:r>
    </w:p>
    <w:p w14:paraId="484366AA"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（三）字数和时间限制：文字消息在1000字以内，文字评论在2000字以内，文字通讯在3000字以内；广播、电视消息在</w:t>
      </w:r>
      <w:r>
        <w:rPr>
          <w:rFonts w:ascii="仿宋_GB2312" w:eastAsia="仿宋_GB2312" w:hAnsi="仿宋" w:cs="仿宋"/>
          <w:sz w:val="32"/>
          <w:szCs w:val="32"/>
        </w:rPr>
        <w:t>5</w:t>
      </w:r>
      <w:r>
        <w:rPr>
          <w:rFonts w:ascii="仿宋_GB2312" w:eastAsia="仿宋_GB2312" w:hAnsi="仿宋" w:cs="仿宋" w:hint="eastAsia"/>
          <w:sz w:val="32"/>
          <w:szCs w:val="32"/>
        </w:rPr>
        <w:t xml:space="preserve"> 分钟以内；广播、电视评论（含述评性节目）在15分钟以内；广播、电视新闻专题节目在4</w:t>
      </w:r>
      <w:r>
        <w:rPr>
          <w:rFonts w:ascii="仿宋_GB2312" w:eastAsia="仿宋_GB2312" w:hAnsi="仿宋" w:cs="仿宋"/>
          <w:sz w:val="32"/>
          <w:szCs w:val="32"/>
        </w:rPr>
        <w:t>5</w:t>
      </w:r>
      <w:r>
        <w:rPr>
          <w:rFonts w:ascii="仿宋_GB2312" w:eastAsia="仿宋_GB2312" w:hAnsi="仿宋" w:cs="仿宋" w:hint="eastAsia"/>
          <w:sz w:val="32"/>
          <w:szCs w:val="32"/>
        </w:rPr>
        <w:t>分钟以内；短视频在</w:t>
      </w:r>
      <w:r>
        <w:rPr>
          <w:rFonts w:ascii="仿宋_GB2312" w:eastAsia="仿宋_GB2312" w:hAnsi="仿宋" w:cs="仿宋"/>
          <w:sz w:val="32"/>
          <w:szCs w:val="32"/>
        </w:rPr>
        <w:t>5</w:t>
      </w:r>
      <w:r>
        <w:rPr>
          <w:rFonts w:ascii="仿宋_GB2312" w:eastAsia="仿宋_GB2312" w:hAnsi="仿宋" w:cs="仿宋" w:hint="eastAsia"/>
          <w:sz w:val="32"/>
          <w:szCs w:val="32"/>
        </w:rPr>
        <w:t>分钟</w:t>
      </w:r>
      <w:r>
        <w:rPr>
          <w:rFonts w:ascii="仿宋_GB2312" w:eastAsia="仿宋_GB2312" w:hAnsi="仿宋" w:cs="仿宋" w:hint="eastAsia"/>
          <w:sz w:val="32"/>
          <w:szCs w:val="32"/>
        </w:rPr>
        <w:lastRenderedPageBreak/>
        <w:t>以内。</w:t>
      </w:r>
    </w:p>
    <w:p w14:paraId="5CC66CFC"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Pr>
          <w:rFonts w:ascii="仿宋_GB2312" w:eastAsia="仿宋_GB2312" w:hAnsi="仿宋" w:cs="仿宋" w:hint="eastAsia"/>
          <w:sz w:val="32"/>
          <w:szCs w:val="32"/>
        </w:rPr>
        <w:tab/>
        <w:t>新闻摄影作品要求内容真实，新闻价值高，现场抓拍, 表现力强，图像清晰，说明简洁，制作精良。</w:t>
      </w:r>
    </w:p>
    <w:p w14:paraId="434FE899"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w:t>
      </w:r>
      <w:r>
        <w:rPr>
          <w:rFonts w:ascii="仿宋_GB2312" w:eastAsia="仿宋_GB2312" w:hAnsi="仿宋" w:cs="仿宋" w:hint="eastAsia"/>
          <w:sz w:val="32"/>
          <w:szCs w:val="32"/>
        </w:rPr>
        <w:tab/>
        <w:t>专版专栏要求题材重大，新闻性强，有深度，有影响。</w:t>
      </w:r>
    </w:p>
    <w:p w14:paraId="6B9B0262"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w:t>
      </w:r>
      <w:r>
        <w:rPr>
          <w:rFonts w:ascii="仿宋_GB2312" w:eastAsia="仿宋_GB2312" w:hAnsi="仿宋" w:cs="仿宋" w:hint="eastAsia"/>
          <w:sz w:val="32"/>
          <w:szCs w:val="32"/>
        </w:rPr>
        <w:tab/>
        <w:t>广播、电视新闻节目编排要求主题鲜明，内容丰富, 编辑思想明确；形式新颖，编排合理，转换流畅；字幕准确，编辑制作水平较高；主持人驾驭节目能力强。</w:t>
      </w:r>
    </w:p>
    <w:p w14:paraId="34B74A69"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w:t>
      </w:r>
      <w:r>
        <w:rPr>
          <w:rFonts w:ascii="仿宋_GB2312" w:eastAsia="仿宋_GB2312" w:hAnsi="仿宋" w:cs="仿宋" w:hint="eastAsia"/>
          <w:sz w:val="32"/>
          <w:szCs w:val="32"/>
        </w:rPr>
        <w:tab/>
        <w:t>各网站刊发的作品要求原创，传播效果好，社会影响大。</w:t>
      </w:r>
    </w:p>
    <w:p w14:paraId="76AE6BB1"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w:t>
      </w:r>
      <w:r>
        <w:rPr>
          <w:rFonts w:ascii="仿宋_GB2312" w:eastAsia="仿宋_GB2312" w:hAnsi="仿宋" w:cs="仿宋" w:hint="eastAsia"/>
          <w:sz w:val="32"/>
          <w:szCs w:val="32"/>
        </w:rPr>
        <w:tab/>
      </w:r>
      <w:proofErr w:type="gramStart"/>
      <w:r>
        <w:rPr>
          <w:rFonts w:ascii="仿宋_GB2312" w:eastAsia="仿宋_GB2312" w:hAnsi="仿宋" w:cs="仿宋" w:hint="eastAsia"/>
          <w:sz w:val="32"/>
          <w:szCs w:val="32"/>
        </w:rPr>
        <w:t>微信公众号作品</w:t>
      </w:r>
      <w:proofErr w:type="gramEnd"/>
      <w:r>
        <w:rPr>
          <w:rFonts w:ascii="仿宋_GB2312" w:eastAsia="仿宋_GB2312" w:hAnsi="仿宋" w:cs="仿宋" w:hint="eastAsia"/>
          <w:sz w:val="32"/>
          <w:szCs w:val="32"/>
        </w:rPr>
        <w:t>要求原创，且未在传统媒体和网站刊登、播出过。</w:t>
      </w:r>
    </w:p>
    <w:p w14:paraId="1C66656E"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w:t>
      </w:r>
      <w:r>
        <w:rPr>
          <w:rFonts w:ascii="仿宋_GB2312" w:eastAsia="仿宋_GB2312" w:hAnsi="仿宋" w:cs="仿宋" w:hint="eastAsia"/>
          <w:sz w:val="32"/>
          <w:szCs w:val="32"/>
        </w:rPr>
        <w:tab/>
        <w:t>短视频新闻作品要求时效性强，新闻价值大，立意深刻；现场感强，音质画面效果好，信息含量丰富；剪辑精心，短小精悍。</w:t>
      </w:r>
    </w:p>
    <w:p w14:paraId="1F4DF7D1"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（十）作品作者姓名以推荐表为准，署名人数以报纸、通讯 社、广播、电视作品刊播时的人数、排序为准，不得随意变更。作者（含编辑）人数5人以上署名集体创作；专栏作者3人以上者署名集体创作。</w:t>
      </w:r>
    </w:p>
    <w:p w14:paraId="0D28D203" w14:textId="77777777" w:rsidR="00435CCB" w:rsidRDefault="00000000">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（十一）报纸专版奖励该版文章的记者和版面编辑，其他奖 项只奖励作者。报名时，版面编辑请写在作者专栏中并加以说明。</w:t>
      </w:r>
    </w:p>
    <w:p w14:paraId="720D82B2" w14:textId="77777777" w:rsidR="00435CCB" w:rsidRDefault="00000000">
      <w:pPr>
        <w:spacing w:line="360" w:lineRule="auto"/>
        <w:ind w:firstLineChars="200" w:firstLine="640"/>
        <w:rPr>
          <w:rFonts w:ascii="黑体" w:eastAsia="黑体" w:hAnsi="黑体" w:cs="黑体"/>
          <w:sz w:val="32"/>
          <w:szCs w:val="32"/>
        </w:rPr>
      </w:pPr>
      <w:r>
        <w:rPr>
          <w:rFonts w:ascii="黑体" w:eastAsia="黑体" w:hAnsi="黑体" w:cs="黑体"/>
          <w:sz w:val="32"/>
          <w:szCs w:val="32"/>
        </w:rPr>
        <w:t>四</w:t>
      </w:r>
      <w:r>
        <w:rPr>
          <w:rFonts w:ascii="黑体" w:eastAsia="黑体" w:hAnsi="黑体" w:cs="黑体" w:hint="eastAsia"/>
          <w:sz w:val="32"/>
          <w:szCs w:val="32"/>
        </w:rPr>
        <w:t>、奖励办法</w:t>
      </w:r>
    </w:p>
    <w:p w14:paraId="0B5BDD0E"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（一）20</w:t>
      </w:r>
      <w:r>
        <w:rPr>
          <w:rFonts w:ascii="仿宋_GB2312" w:eastAsia="仿宋_GB2312" w:hAnsi="宋体"/>
          <w:sz w:val="32"/>
          <w:szCs w:val="32"/>
        </w:rPr>
        <w:t>20</w:t>
      </w:r>
      <w:r>
        <w:rPr>
          <w:rFonts w:ascii="仿宋_GB2312" w:eastAsia="仿宋_GB2312" w:hAnsi="宋体" w:hint="eastAsia"/>
          <w:sz w:val="32"/>
          <w:szCs w:val="32"/>
        </w:rPr>
        <w:t>-20</w:t>
      </w:r>
      <w:r>
        <w:rPr>
          <w:rFonts w:ascii="仿宋_GB2312" w:eastAsia="仿宋_GB2312" w:hAnsi="宋体"/>
          <w:sz w:val="32"/>
          <w:szCs w:val="32"/>
        </w:rPr>
        <w:t>21</w:t>
      </w:r>
      <w:r>
        <w:rPr>
          <w:rFonts w:ascii="仿宋_GB2312" w:eastAsia="仿宋_GB2312" w:hAnsi="宋体" w:hint="eastAsia"/>
          <w:sz w:val="32"/>
          <w:szCs w:val="32"/>
        </w:rPr>
        <w:t>年度残疾人事业好新闻评选根据作品的</w:t>
      </w:r>
      <w:r>
        <w:rPr>
          <w:rFonts w:ascii="仿宋_GB2312" w:eastAsia="仿宋_GB2312" w:hAnsi="宋体" w:hint="eastAsia"/>
          <w:sz w:val="32"/>
          <w:szCs w:val="32"/>
        </w:rPr>
        <w:lastRenderedPageBreak/>
        <w:t>不同参评项目设立一等奖、二等奖、三等奖和优秀奖，获奖作品总分在前五名的市（州）获优秀组织奖。</w:t>
      </w:r>
    </w:p>
    <w:p w14:paraId="5E3C1543"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（二）向一等奖、二等奖、三等奖获奖者颁发获奖证书和奖金；向优秀奖获奖者颁发获奖证书；向获得优秀组织奖的市（州）颁发获奖证书。</w:t>
      </w:r>
    </w:p>
    <w:p w14:paraId="42088780" w14:textId="77777777" w:rsidR="00435CCB" w:rsidRDefault="00000000">
      <w:pPr>
        <w:spacing w:line="360" w:lineRule="auto"/>
        <w:ind w:firstLineChars="200" w:firstLine="640"/>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、参评程序和分工</w:t>
      </w:r>
    </w:p>
    <w:p w14:paraId="5C43235F"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（一）省直各新闻单位、各市（州）、长白山保护开发区残联，梅河口市残联会同当地新闻工作者协会和新促会进行本单位或本地区残疾人事业好新闻评选的初评，并按附件 2规定的分配数额，推荐优秀作品报送吉林省</w:t>
      </w:r>
      <w:r>
        <w:rPr>
          <w:rFonts w:ascii="仿宋_GB2312" w:eastAsia="仿宋_GB2312" w:hAnsi="仿宋" w:hint="eastAsia"/>
          <w:sz w:val="32"/>
          <w:szCs w:val="32"/>
        </w:rPr>
        <w:t>残疾人事业新闻宣传促进会，</w:t>
      </w:r>
      <w:r>
        <w:rPr>
          <w:rFonts w:ascii="仿宋_GB2312" w:eastAsia="仿宋_GB2312" w:hAnsi="宋体" w:hint="eastAsia"/>
          <w:sz w:val="32"/>
          <w:szCs w:val="32"/>
        </w:rPr>
        <w:t>注明“20</w:t>
      </w:r>
      <w:r>
        <w:rPr>
          <w:rFonts w:ascii="仿宋_GB2312" w:eastAsia="仿宋_GB2312" w:hAnsi="宋体"/>
          <w:sz w:val="32"/>
          <w:szCs w:val="32"/>
        </w:rPr>
        <w:t>20</w:t>
      </w:r>
      <w:r>
        <w:rPr>
          <w:rFonts w:ascii="仿宋_GB2312" w:eastAsia="仿宋_GB2312" w:hAnsi="宋体" w:hint="eastAsia"/>
          <w:sz w:val="32"/>
          <w:szCs w:val="32"/>
        </w:rPr>
        <w:t>-20</w:t>
      </w:r>
      <w:r>
        <w:rPr>
          <w:rFonts w:ascii="仿宋_GB2312" w:eastAsia="仿宋_GB2312" w:hAnsi="宋体"/>
          <w:sz w:val="32"/>
          <w:szCs w:val="32"/>
        </w:rPr>
        <w:t>21</w:t>
      </w:r>
      <w:r>
        <w:rPr>
          <w:rFonts w:ascii="仿宋_GB2312" w:eastAsia="仿宋_GB2312" w:hAnsi="宋体" w:hint="eastAsia"/>
          <w:sz w:val="32"/>
          <w:szCs w:val="32"/>
        </w:rPr>
        <w:t>年度残疾人事业好新闻评选”。</w:t>
      </w:r>
    </w:p>
    <w:p w14:paraId="16B0E69B"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（二）吉林省残联、吉林省新闻工作者协会和</w:t>
      </w:r>
      <w:bookmarkStart w:id="0" w:name="_Hlk38372234"/>
      <w:r>
        <w:rPr>
          <w:rFonts w:ascii="仿宋_GB2312" w:eastAsia="仿宋_GB2312" w:hAnsi="宋体" w:hint="eastAsia"/>
          <w:sz w:val="32"/>
          <w:szCs w:val="32"/>
        </w:rPr>
        <w:t>吉林省残疾人 事业新闻宣传促进会</w:t>
      </w:r>
      <w:bookmarkEnd w:id="0"/>
      <w:r>
        <w:rPr>
          <w:rFonts w:ascii="仿宋_GB2312" w:eastAsia="仿宋_GB2312" w:hAnsi="宋体" w:hint="eastAsia"/>
          <w:sz w:val="32"/>
          <w:szCs w:val="32"/>
        </w:rPr>
        <w:t>负责组织吉林省残疾人事业好新闻的评选 工作。</w:t>
      </w:r>
    </w:p>
    <w:p w14:paraId="1B8B7BC9"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六</w:t>
      </w:r>
      <w:r>
        <w:rPr>
          <w:rFonts w:ascii="仿宋_GB2312" w:eastAsia="仿宋_GB2312" w:hAnsi="宋体" w:hint="eastAsia"/>
          <w:sz w:val="32"/>
          <w:szCs w:val="32"/>
        </w:rPr>
        <w:t>、残疾人事业好新闻评选评委由主办单位共同聘请。</w:t>
      </w:r>
    </w:p>
    <w:p w14:paraId="51189FB1"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七</w:t>
      </w:r>
      <w:r>
        <w:rPr>
          <w:rFonts w:ascii="仿宋_GB2312" w:eastAsia="仿宋_GB2312" w:hAnsi="宋体" w:hint="eastAsia"/>
          <w:sz w:val="32"/>
          <w:szCs w:val="32"/>
        </w:rPr>
        <w:t>、吉林省残联享有残疾人事业好新闻评选获奖作品的使用权。</w:t>
      </w:r>
    </w:p>
    <w:p w14:paraId="38B322B1"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八、本次评选不得以任何方式向参评单位和个人收取费用或者变相收费。</w:t>
      </w:r>
    </w:p>
    <w:p w14:paraId="4B46AE87" w14:textId="77777777" w:rsidR="00435CCB" w:rsidRDefault="00000000">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九</w:t>
      </w:r>
      <w:r>
        <w:rPr>
          <w:rFonts w:ascii="仿宋_GB2312" w:eastAsia="仿宋_GB2312" w:hAnsi="宋体" w:hint="eastAsia"/>
          <w:sz w:val="32"/>
          <w:szCs w:val="32"/>
        </w:rPr>
        <w:t>、本评选办法由吉林省残联宣传文体部负责解释。</w:t>
      </w:r>
    </w:p>
    <w:sectPr w:rsidR="00435CCB">
      <w:footerReference w:type="even" r:id="rId8"/>
      <w:footerReference w:type="default" r:id="rId9"/>
      <w:pgSz w:w="11906" w:h="16838"/>
      <w:pgMar w:top="1134" w:right="1474"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6EB4" w14:textId="77777777" w:rsidR="00664E98" w:rsidRDefault="00664E98">
      <w:r>
        <w:separator/>
      </w:r>
    </w:p>
  </w:endnote>
  <w:endnote w:type="continuationSeparator" w:id="0">
    <w:p w14:paraId="5CF019DF" w14:textId="77777777" w:rsidR="00664E98" w:rsidRDefault="0066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Noto Sans Syriac Eastern"/>
    <w:panose1 w:val="02040503050406030204"/>
    <w:charset w:val="00"/>
    <w:family w:val="roman"/>
    <w:pitch w:val="variable"/>
    <w:sig w:usb0="E00006FF" w:usb1="420024FF" w:usb2="02000000" w:usb3="00000000" w:csb0="0000019F" w:csb1="00000000"/>
  </w:font>
  <w:font w:name="经典空叠圆繁">
    <w:altName w:val="文泉驿微米黑"/>
    <w:charset w:val="86"/>
    <w:family w:val="modern"/>
    <w:pitch w:val="default"/>
    <w:sig w:usb0="00000000" w:usb1="00000000" w:usb2="0000001E" w:usb3="00000000" w:csb0="00040000"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2" w:usb3="00000000" w:csb0="00040001" w:csb1="00000000"/>
  </w:font>
  <w:font w:name="华文中宋">
    <w:altName w:val="文泉驿微米黑"/>
    <w:panose1 w:val="02010600040101010101"/>
    <w:charset w:val="86"/>
    <w:family w:val="auto"/>
    <w:pitch w:val="variable"/>
    <w:sig w:usb0="00000287" w:usb1="080F0000" w:usb2="00000010" w:usb3="00000000" w:csb0="0004009F" w:csb1="00000000"/>
  </w:font>
  <w:font w:name="方正仿宋_GBK">
    <w:altName w:val="微软雅黑"/>
    <w:charset w:val="86"/>
    <w:family w:val="auto"/>
    <w:pitch w:val="default"/>
    <w:sig w:usb0="00000000" w:usb1="00000000" w:usb2="00000000" w:usb3="00000000" w:csb0="00040000" w:csb1="00000000"/>
  </w:font>
  <w:font w:name="仿宋">
    <w:altName w:val="文泉驿微米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60A0" w14:textId="77777777" w:rsidR="00435CCB" w:rsidRDefault="00000000">
    <w:pPr>
      <w:pStyle w:val="a3"/>
      <w:kinsoku w:val="0"/>
      <w:overflowPunct w:val="0"/>
      <w:spacing w:line="14" w:lineRule="auto"/>
      <w:ind w:left="0"/>
      <w:rPr>
        <w:rFonts w:ascii="Times New Roman" w:eastAsia="宋体" w:cs="Times New Roman"/>
        <w:sz w:val="20"/>
        <w:szCs w:val="20"/>
      </w:rPr>
    </w:pPr>
    <w:r>
      <w:rPr>
        <w:noProof/>
      </w:rPr>
      <mc:AlternateContent>
        <mc:Choice Requires="wps">
          <w:drawing>
            <wp:anchor distT="0" distB="0" distL="0" distR="0" simplePos="0" relativeHeight="251658752" behindDoc="1" locked="0" layoutInCell="0" allowOverlap="1" wp14:anchorId="22CE7A41" wp14:editId="6634E687">
              <wp:simplePos x="0" y="0"/>
              <wp:positionH relativeFrom="page">
                <wp:posOffset>1101090</wp:posOffset>
              </wp:positionH>
              <wp:positionV relativeFrom="page">
                <wp:posOffset>9660255</wp:posOffset>
              </wp:positionV>
              <wp:extent cx="481330" cy="203200"/>
              <wp:effectExtent l="0" t="1905" r="0" b="4445"/>
              <wp:wrapNone/>
              <wp:docPr id="4100" name="Text Box 5"/>
              <wp:cNvGraphicFramePr/>
              <a:graphic xmlns:a="http://schemas.openxmlformats.org/drawingml/2006/main">
                <a:graphicData uri="http://schemas.microsoft.com/office/word/2010/wordprocessingShape">
                  <wps:wsp>
                    <wps:cNvSpPr/>
                    <wps:spPr>
                      <a:xfrm>
                        <a:off x="0" y="0"/>
                        <a:ext cx="481330" cy="203200"/>
                      </a:xfrm>
                      <a:prstGeom prst="rect">
                        <a:avLst/>
                      </a:prstGeom>
                      <a:ln>
                        <a:noFill/>
                      </a:ln>
                    </wps:spPr>
                    <wps:txbx>
                      <w:txbxContent>
                        <w:p w14:paraId="32924C43" w14:textId="77777777" w:rsidR="00435CCB" w:rsidRDefault="00000000">
                          <w:pPr>
                            <w:pStyle w:val="a3"/>
                            <w:kinsoku w:val="0"/>
                            <w:overflowPunct w:val="0"/>
                            <w:spacing w:before="37" w:line="283" w:lineRule="exact"/>
                            <w:ind w:left="20"/>
                            <w:rPr>
                              <w:rFonts w:ascii="Arial" w:eastAsia="宋体" w:hAnsi="Arial" w:cs="Arial"/>
                              <w:color w:val="000000"/>
                              <w:sz w:val="28"/>
                              <w:szCs w:val="28"/>
                            </w:rPr>
                          </w:pPr>
                          <w:r>
                            <w:rPr>
                              <w:rFonts w:ascii="Arial" w:eastAsia="宋体" w:hAnsi="Arial" w:cs="Arial"/>
                              <w:i/>
                              <w:iCs/>
                              <w:color w:val="231F20"/>
                              <w:w w:val="239"/>
                              <w:sz w:val="28"/>
                              <w:szCs w:val="28"/>
                            </w:rPr>
                            <w:t xml:space="preserve"> </w:t>
                          </w:r>
                          <w:r>
                            <w:rPr>
                              <w:rFonts w:ascii="Arial" w:eastAsia="宋体" w:hAnsi="Arial" w:cs="Arial"/>
                              <w:i/>
                              <w:iCs/>
                              <w:color w:val="231F20"/>
                              <w:spacing w:val="-41"/>
                              <w:sz w:val="28"/>
                              <w:szCs w:val="28"/>
                            </w:rPr>
                            <w:t xml:space="preserve"> </w:t>
                          </w:r>
                          <w:r>
                            <w:rPr>
                              <w:rFonts w:ascii="Arial" w:eastAsia="宋体" w:hAnsi="Arial" w:cs="Arial"/>
                              <w:i/>
                              <w:iCs/>
                              <w:color w:val="231F20"/>
                              <w:w w:val="95"/>
                              <w:sz w:val="28"/>
                              <w:szCs w:val="28"/>
                            </w:rPr>
                            <w:t>12</w:t>
                          </w:r>
                          <w:r>
                            <w:rPr>
                              <w:rFonts w:ascii="Arial" w:eastAsia="宋体" w:hAnsi="Arial" w:cs="Arial"/>
                              <w:i/>
                              <w:iCs/>
                              <w:color w:val="231F20"/>
                              <w:spacing w:val="-41"/>
                              <w:sz w:val="28"/>
                              <w:szCs w:val="28"/>
                            </w:rPr>
                            <w:t xml:space="preserve"> </w:t>
                          </w:r>
                          <w:r>
                            <w:rPr>
                              <w:rFonts w:ascii="Arial" w:eastAsia="宋体" w:hAnsi="Arial" w:cs="Arial"/>
                              <w:i/>
                              <w:iCs/>
                              <w:color w:val="231F20"/>
                              <w:w w:val="239"/>
                              <w:sz w:val="28"/>
                              <w:szCs w:val="28"/>
                            </w:rPr>
                            <w:t xml:space="preserve"> </w:t>
                          </w:r>
                        </w:p>
                      </w:txbxContent>
                    </wps:txbx>
                    <wps:bodyPr vert="horz" wrap="square" lIns="0" tIns="0" rIns="0" bIns="0" anchor="t" upright="1">
                      <a:noAutofit/>
                    </wps:bodyPr>
                  </wps:wsp>
                </a:graphicData>
              </a:graphic>
            </wp:anchor>
          </w:drawing>
        </mc:Choice>
        <mc:Fallback>
          <w:pict>
            <v:rect w14:anchorId="22CE7A41" id="Text Box 5" o:spid="_x0000_s1026" style="position:absolute;margin-left:86.7pt;margin-top:760.65pt;width:37.9pt;height:16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" o:allowincell="f" filled="f" stroked="f">
              <v:textbox inset="0,0,0,0">
                <w:txbxContent>
                  <w:p w14:paraId="32924C43" w14:textId="77777777" w:rsidR="00435CCB" w:rsidRDefault="00000000">
                    <w:pPr>
                      <w:pStyle w:val="a3"/>
                      <w:kinsoku w:val="0"/>
                      <w:overflowPunct w:val="0"/>
                      <w:spacing w:before="37" w:line="283" w:lineRule="exact"/>
                      <w:ind w:left="20"/>
                      <w:rPr>
                        <w:rFonts w:ascii="Arial" w:eastAsia="宋体" w:hAnsi="Arial" w:cs="Arial"/>
                        <w:color w:val="000000"/>
                        <w:sz w:val="28"/>
                        <w:szCs w:val="28"/>
                      </w:rPr>
                    </w:pPr>
                    <w:r>
                      <w:rPr>
                        <w:rFonts w:ascii="Arial" w:eastAsia="宋体" w:hAnsi="Arial" w:cs="Arial"/>
                        <w:i/>
                        <w:iCs/>
                        <w:color w:val="231F20"/>
                        <w:w w:val="239"/>
                        <w:sz w:val="28"/>
                        <w:szCs w:val="28"/>
                      </w:rPr>
                      <w:t xml:space="preserve"> </w:t>
                    </w:r>
                    <w:r>
                      <w:rPr>
                        <w:rFonts w:ascii="Arial" w:eastAsia="宋体" w:hAnsi="Arial" w:cs="Arial"/>
                        <w:i/>
                        <w:iCs/>
                        <w:color w:val="231F20"/>
                        <w:spacing w:val="-41"/>
                        <w:sz w:val="28"/>
                        <w:szCs w:val="28"/>
                      </w:rPr>
                      <w:t xml:space="preserve"> </w:t>
                    </w:r>
                    <w:r>
                      <w:rPr>
                        <w:rFonts w:ascii="Arial" w:eastAsia="宋体" w:hAnsi="Arial" w:cs="Arial"/>
                        <w:i/>
                        <w:iCs/>
                        <w:color w:val="231F20"/>
                        <w:w w:val="95"/>
                        <w:sz w:val="28"/>
                        <w:szCs w:val="28"/>
                      </w:rPr>
                      <w:t>12</w:t>
                    </w:r>
                    <w:r>
                      <w:rPr>
                        <w:rFonts w:ascii="Arial" w:eastAsia="宋体" w:hAnsi="Arial" w:cs="Arial"/>
                        <w:i/>
                        <w:iCs/>
                        <w:color w:val="231F20"/>
                        <w:spacing w:val="-41"/>
                        <w:sz w:val="28"/>
                        <w:szCs w:val="28"/>
                      </w:rPr>
                      <w:t xml:space="preserve"> </w:t>
                    </w:r>
                    <w:r>
                      <w:rPr>
                        <w:rFonts w:ascii="Arial" w:eastAsia="宋体" w:hAnsi="Arial" w:cs="Arial"/>
                        <w:i/>
                        <w:iCs/>
                        <w:color w:val="231F20"/>
                        <w:w w:val="239"/>
                        <w:sz w:val="28"/>
                        <w:szCs w:val="28"/>
                      </w:rPr>
                      <w:t xml:space="preserve"> </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6FC" w14:textId="77777777" w:rsidR="00435CCB" w:rsidRDefault="00000000">
    <w:pPr>
      <w:pStyle w:val="a3"/>
      <w:kinsoku w:val="0"/>
      <w:overflowPunct w:val="0"/>
      <w:spacing w:line="14" w:lineRule="auto"/>
      <w:ind w:left="0"/>
      <w:rPr>
        <w:rFonts w:ascii="Times New Roman" w:eastAsia="宋体" w:cs="Times New Roman"/>
        <w:sz w:val="20"/>
        <w:szCs w:val="20"/>
      </w:rPr>
    </w:pPr>
    <w:r>
      <w:rPr>
        <w:noProof/>
      </w:rPr>
      <mc:AlternateContent>
        <mc:Choice Requires="wps">
          <w:drawing>
            <wp:anchor distT="0" distB="0" distL="0" distR="0" simplePos="0" relativeHeight="251659776" behindDoc="1" locked="0" layoutInCell="0" allowOverlap="1" wp14:anchorId="167CBDDC" wp14:editId="4A8C5B37">
              <wp:simplePos x="0" y="0"/>
              <wp:positionH relativeFrom="page">
                <wp:posOffset>5975985</wp:posOffset>
              </wp:positionH>
              <wp:positionV relativeFrom="page">
                <wp:posOffset>9664065</wp:posOffset>
              </wp:positionV>
              <wp:extent cx="481330" cy="203200"/>
              <wp:effectExtent l="3810" t="0" r="635" b="635"/>
              <wp:wrapNone/>
              <wp:docPr id="4101" name="Text Box 6"/>
              <wp:cNvGraphicFramePr/>
              <a:graphic xmlns:a="http://schemas.openxmlformats.org/drawingml/2006/main">
                <a:graphicData uri="http://schemas.microsoft.com/office/word/2010/wordprocessingShape">
                  <wps:wsp>
                    <wps:cNvSpPr/>
                    <wps:spPr>
                      <a:xfrm>
                        <a:off x="0" y="0"/>
                        <a:ext cx="481329" cy="203200"/>
                      </a:xfrm>
                      <a:prstGeom prst="rect">
                        <a:avLst/>
                      </a:prstGeom>
                      <a:ln>
                        <a:noFill/>
                      </a:ln>
                    </wps:spPr>
                    <wps:txbx>
                      <w:txbxContent>
                        <w:p w14:paraId="599DDFB5" w14:textId="77777777" w:rsidR="00435CCB" w:rsidRDefault="00000000">
                          <w:pPr>
                            <w:pStyle w:val="a3"/>
                            <w:kinsoku w:val="0"/>
                            <w:overflowPunct w:val="0"/>
                            <w:spacing w:before="31" w:line="288" w:lineRule="exact"/>
                            <w:ind w:left="20"/>
                            <w:rPr>
                              <w:rFonts w:ascii="Arial" w:eastAsia="宋体" w:hAnsi="Arial" w:cs="Arial"/>
                              <w:color w:val="000000"/>
                              <w:sz w:val="28"/>
                              <w:szCs w:val="28"/>
                            </w:rPr>
                          </w:pPr>
                          <w:r>
                            <w:rPr>
                              <w:rFonts w:ascii="Arial" w:eastAsia="宋体" w:hAnsi="Arial" w:cs="Arial"/>
                              <w:color w:val="231F20"/>
                              <w:w w:val="239"/>
                              <w:sz w:val="28"/>
                              <w:szCs w:val="28"/>
                            </w:rPr>
                            <w:t xml:space="preserve"> </w:t>
                          </w:r>
                        </w:p>
                      </w:txbxContent>
                    </wps:txbx>
                    <wps:bodyPr vert="horz" wrap="square" lIns="0" tIns="0" rIns="0" bIns="0" anchor="t" upright="1">
                      <a:noAutofit/>
                    </wps:bodyPr>
                  </wps:wsp>
                </a:graphicData>
              </a:graphic>
            </wp:anchor>
          </w:drawing>
        </mc:Choice>
        <mc:Fallback>
          <w:pict>
            <v:rect w14:anchorId="167CBDDC" id="Text Box 6" o:spid="_x0000_s1027" style="position:absolute;margin-left:470.55pt;margin-top:760.95pt;width:37.9pt;height:16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" o:allowincell="f" filled="f" stroked="f">
              <v:textbox inset="0,0,0,0">
                <w:txbxContent>
                  <w:p w14:paraId="599DDFB5" w14:textId="77777777" w:rsidR="00435CCB" w:rsidRDefault="00000000">
                    <w:pPr>
                      <w:pStyle w:val="a3"/>
                      <w:kinsoku w:val="0"/>
                      <w:overflowPunct w:val="0"/>
                      <w:spacing w:before="31" w:line="288" w:lineRule="exact"/>
                      <w:ind w:left="20"/>
                      <w:rPr>
                        <w:rFonts w:ascii="Arial" w:eastAsia="宋体" w:hAnsi="Arial" w:cs="Arial"/>
                        <w:color w:val="000000"/>
                        <w:sz w:val="28"/>
                        <w:szCs w:val="28"/>
                      </w:rPr>
                    </w:pPr>
                    <w:r>
                      <w:rPr>
                        <w:rFonts w:ascii="Arial" w:eastAsia="宋体" w:hAnsi="Arial" w:cs="Arial"/>
                        <w:color w:val="231F20"/>
                        <w:w w:val="239"/>
                        <w:sz w:val="28"/>
                        <w:szCs w:val="2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0D18" w14:textId="77777777" w:rsidR="00664E98" w:rsidRDefault="00664E98">
      <w:r>
        <w:separator/>
      </w:r>
    </w:p>
  </w:footnote>
  <w:footnote w:type="continuationSeparator" w:id="0">
    <w:p w14:paraId="13C28AC4" w14:textId="77777777" w:rsidR="00664E98" w:rsidRDefault="0066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F7479A"/>
    <w:multiLevelType w:val="singleLevel"/>
    <w:tmpl w:val="D7F7479A"/>
    <w:lvl w:ilvl="0">
      <w:start w:val="1"/>
      <w:numFmt w:val="chineseCounting"/>
      <w:suff w:val="nothing"/>
      <w:lvlText w:val="%1、"/>
      <w:lvlJc w:val="left"/>
      <w:rPr>
        <w:rFonts w:hint="eastAsia"/>
      </w:rPr>
    </w:lvl>
  </w:abstractNum>
  <w:num w:numId="1" w16cid:durableId="50124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BBEBC753"/>
    <w:rsid w:val="F3FDFDEC"/>
    <w:rsid w:val="F5FF5DAB"/>
    <w:rsid w:val="FAE78022"/>
    <w:rsid w:val="FD6BFF02"/>
    <w:rsid w:val="FDEBDEF7"/>
    <w:rsid w:val="FECEEF03"/>
    <w:rsid w:val="FF6DD3DA"/>
    <w:rsid w:val="FF79BFCA"/>
    <w:rsid w:val="FFAAC76D"/>
    <w:rsid w:val="FFBE70B1"/>
    <w:rsid w:val="00172A27"/>
    <w:rsid w:val="00362568"/>
    <w:rsid w:val="00435CCB"/>
    <w:rsid w:val="00664E98"/>
    <w:rsid w:val="00974758"/>
    <w:rsid w:val="00C04752"/>
    <w:rsid w:val="2DBBB887"/>
    <w:rsid w:val="3733331F"/>
    <w:rsid w:val="37DF141E"/>
    <w:rsid w:val="3A7C9574"/>
    <w:rsid w:val="3FF6A119"/>
    <w:rsid w:val="54FE996E"/>
    <w:rsid w:val="59B2F0C5"/>
    <w:rsid w:val="5FB10258"/>
    <w:rsid w:val="5FDBFB8A"/>
    <w:rsid w:val="5FE5CF9B"/>
    <w:rsid w:val="6BEF9174"/>
    <w:rsid w:val="78F7DD69"/>
    <w:rsid w:val="7C0F6A18"/>
    <w:rsid w:val="7EF907BF"/>
    <w:rsid w:val="8DF668B8"/>
    <w:rsid w:val="ABE6A572"/>
    <w:rsid w:val="AFFF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F880E"/>
  <w15:docId w15:val="{CC2764C6-34FC-42E3-93C9-4A3D628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uiPriority="99" w:qFormat="1"/>
    <w:lsdException w:name="Default Paragraph Font" w:uiPriority="1" w:qFormat="1"/>
    <w:lsdException w:name="Body Text" w:uiPriority="99" w:qFormat="1"/>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autoSpaceDE w:val="0"/>
      <w:autoSpaceDN w:val="0"/>
      <w:adjustRightInd w:val="0"/>
      <w:ind w:left="119"/>
      <w:jc w:val="left"/>
    </w:pPr>
    <w:rPr>
      <w:rFonts w:ascii="经典空叠圆繁" w:eastAsia="经典空叠圆繁" w:hAnsi="Times New Roman" w:cs="经典空叠圆繁"/>
      <w:kern w:val="0"/>
      <w:sz w:val="31"/>
      <w:szCs w:val="31"/>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99"/>
    <w:qFormat/>
    <w:pPr>
      <w:spacing w:before="240" w:after="60"/>
      <w:jc w:val="center"/>
      <w:outlineLvl w:val="0"/>
    </w:pPr>
    <w:rPr>
      <w:rFonts w:ascii="Cambria" w:hAnsi="Cambria"/>
      <w:b/>
      <w:bCs/>
      <w:sz w:val="32"/>
      <w:szCs w:val="32"/>
    </w:rPr>
  </w:style>
  <w:style w:type="character" w:styleId="ad">
    <w:name w:val="Emphasis"/>
    <w:uiPriority w:val="20"/>
    <w:qFormat/>
    <w:rPr>
      <w:rFonts w:cs="Times New Roman"/>
      <w:i/>
      <w:iCs/>
    </w:rPr>
  </w:style>
  <w:style w:type="character" w:styleId="ae">
    <w:name w:val="Hyperlink"/>
    <w:uiPriority w:val="99"/>
    <w:qFormat/>
    <w:rPr>
      <w:rFonts w:cs="Times New Roman"/>
      <w:color w:val="0000FF"/>
      <w:u w:val="single"/>
    </w:rPr>
  </w:style>
  <w:style w:type="character" w:customStyle="1" w:styleId="20">
    <w:name w:val="标题 2 字符"/>
    <w:link w:val="2"/>
    <w:uiPriority w:val="99"/>
    <w:qFormat/>
    <w:rPr>
      <w:rFonts w:ascii="Cambria" w:eastAsia="宋体" w:hAnsi="Cambria" w:cs="Times New Roman"/>
      <w:b/>
      <w:bCs/>
      <w:sz w:val="32"/>
      <w:szCs w:val="32"/>
    </w:rPr>
  </w:style>
  <w:style w:type="character" w:customStyle="1" w:styleId="aa">
    <w:name w:val="页眉 字符"/>
    <w:link w:val="a9"/>
    <w:uiPriority w:val="99"/>
    <w:qFormat/>
    <w:rPr>
      <w:rFonts w:cs="Times New Roman"/>
      <w:sz w:val="18"/>
      <w:szCs w:val="18"/>
    </w:rPr>
  </w:style>
  <w:style w:type="character" w:customStyle="1" w:styleId="a8">
    <w:name w:val="页脚 字符"/>
    <w:link w:val="a7"/>
    <w:uiPriority w:val="99"/>
    <w:qFormat/>
    <w:rPr>
      <w:rFonts w:cs="Times New Roman"/>
      <w:sz w:val="18"/>
      <w:szCs w:val="18"/>
    </w:rPr>
  </w:style>
  <w:style w:type="paragraph" w:customStyle="1" w:styleId="1">
    <w:name w:val="无间隔1"/>
    <w:uiPriority w:val="99"/>
    <w:qFormat/>
    <w:pPr>
      <w:widowControl w:val="0"/>
      <w:jc w:val="both"/>
    </w:pPr>
    <w:rPr>
      <w:rFonts w:ascii="Calibri" w:hAnsi="Calibri"/>
      <w:kern w:val="2"/>
      <w:sz w:val="21"/>
      <w:szCs w:val="22"/>
    </w:rPr>
  </w:style>
  <w:style w:type="character" w:customStyle="1" w:styleId="ac">
    <w:name w:val="标题 字符"/>
    <w:link w:val="ab"/>
    <w:uiPriority w:val="99"/>
    <w:qFormat/>
    <w:rPr>
      <w:rFonts w:ascii="Cambria" w:eastAsia="宋体" w:hAnsi="Cambria" w:cs="Times New Roman"/>
      <w:b/>
      <w:bCs/>
      <w:sz w:val="32"/>
      <w:szCs w:val="32"/>
    </w:rPr>
  </w:style>
  <w:style w:type="character" w:customStyle="1" w:styleId="a4">
    <w:name w:val="正文文本 字符"/>
    <w:link w:val="a3"/>
    <w:uiPriority w:val="99"/>
    <w:qFormat/>
    <w:rPr>
      <w:rFonts w:cs="Times New Roman"/>
    </w:rPr>
  </w:style>
  <w:style w:type="paragraph" w:customStyle="1" w:styleId="TableParagraph">
    <w:name w:val="Table Paragraph"/>
    <w:basedOn w:val="a"/>
    <w:uiPriority w:val="99"/>
    <w:qFormat/>
    <w:pPr>
      <w:autoSpaceDE w:val="0"/>
      <w:autoSpaceDN w:val="0"/>
      <w:adjustRightInd w:val="0"/>
      <w:jc w:val="left"/>
    </w:pPr>
    <w:rPr>
      <w:rFonts w:ascii="Times New Roman" w:hAnsi="Times New Roman"/>
      <w:kern w:val="0"/>
      <w:sz w:val="24"/>
      <w:szCs w:val="24"/>
    </w:rPr>
  </w:style>
  <w:style w:type="paragraph" w:customStyle="1" w:styleId="Bodytext1">
    <w:name w:val="Body text|1"/>
    <w:basedOn w:val="a"/>
    <w:qFormat/>
    <w:pPr>
      <w:spacing w:line="446" w:lineRule="auto"/>
      <w:ind w:firstLine="400"/>
    </w:pPr>
    <w:rPr>
      <w:rFonts w:ascii="宋体" w:hAnsi="宋体" w:cs="宋体"/>
      <w:sz w:val="26"/>
      <w:szCs w:val="26"/>
      <w:lang w:val="zh-TW" w:eastAsia="zh-TW" w:bidi="zh-TW"/>
    </w:rPr>
  </w:style>
  <w:style w:type="paragraph" w:customStyle="1" w:styleId="Heading21">
    <w:name w:val="Heading #2|1"/>
    <w:basedOn w:val="a"/>
    <w:qFormat/>
    <w:pPr>
      <w:spacing w:after="530" w:line="324" w:lineRule="auto"/>
      <w:jc w:val="center"/>
      <w:outlineLvl w:val="1"/>
    </w:pPr>
    <w:rPr>
      <w:rFonts w:ascii="宋体" w:hAnsi="宋体" w:cs="宋体"/>
      <w:sz w:val="38"/>
      <w:szCs w:val="38"/>
      <w:lang w:val="zh-TW" w:eastAsia="zh-TW" w:bidi="zh-TW"/>
    </w:rPr>
  </w:style>
  <w:style w:type="paragraph" w:customStyle="1" w:styleId="Headerorfooter2">
    <w:name w:val="Header or footer|2"/>
    <w:basedOn w:val="a"/>
    <w:qFormat/>
    <w:rPr>
      <w:sz w:val="20"/>
      <w:szCs w:val="20"/>
      <w:lang w:val="zh-TW" w:eastAsia="zh-TW" w:bidi="zh-TW"/>
    </w:rPr>
  </w:style>
  <w:style w:type="character" w:customStyle="1" w:styleId="a6">
    <w:name w:val="批注框文本 字符"/>
    <w:link w:val="a5"/>
    <w:uiPriority w:val="99"/>
    <w:qFormat/>
    <w:rPr>
      <w:rFonts w:ascii="Calibri" w:hAnsi="Calibri"/>
      <w:kern w:val="2"/>
      <w:sz w:val="18"/>
      <w:szCs w:val="18"/>
    </w:rPr>
  </w:style>
  <w:style w:type="character" w:styleId="af">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你 个狗</cp:lastModifiedBy>
  <cp:revision>3</cp:revision>
  <cp:lastPrinted>2020-10-23T21:42:00Z</cp:lastPrinted>
  <dcterms:created xsi:type="dcterms:W3CDTF">2022-07-05T01:30:00Z</dcterms:created>
  <dcterms:modified xsi:type="dcterms:W3CDTF">2022-07-05T01:33:00Z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40c39623998e4b8d808086c9828178ef</vt:lpwstr>
  </property>
</Properties>
</file>