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A9E" w:rsidRPr="00155A24" w:rsidRDefault="00B73136">
      <w:pPr>
        <w:jc w:val="center"/>
        <w:rPr>
          <w:rFonts w:ascii="黑体" w:eastAsia="黑体" w:hAnsi="黑体" w:cs="Arial"/>
          <w:color w:val="333333"/>
          <w:sz w:val="44"/>
          <w:szCs w:val="44"/>
        </w:rPr>
      </w:pPr>
      <w:r w:rsidRPr="00155A24">
        <w:rPr>
          <w:rFonts w:ascii="黑体" w:eastAsia="黑体" w:hAnsi="黑体" w:cs="Arial" w:hint="eastAsia"/>
          <w:color w:val="333333"/>
          <w:sz w:val="44"/>
          <w:szCs w:val="44"/>
        </w:rPr>
        <w:t>吉林省</w:t>
      </w:r>
      <w:r w:rsidRPr="00155A24">
        <w:rPr>
          <w:rFonts w:ascii="黑体" w:eastAsia="黑体" w:hAnsi="黑体" w:cs="Arial" w:hint="eastAsia"/>
          <w:color w:val="333333"/>
          <w:sz w:val="44"/>
          <w:szCs w:val="44"/>
        </w:rPr>
        <w:t>“十四五”残疾人事业信息化</w:t>
      </w:r>
      <w:r w:rsidRPr="00155A24">
        <w:rPr>
          <w:rFonts w:ascii="黑体" w:eastAsia="黑体" w:hAnsi="黑体" w:cs="Arial" w:hint="eastAsia"/>
          <w:color w:val="333333"/>
          <w:sz w:val="44"/>
          <w:szCs w:val="44"/>
        </w:rPr>
        <w:t>发展</w:t>
      </w:r>
    </w:p>
    <w:p w:rsidR="00AD1A9E" w:rsidRDefault="00B73136">
      <w:pPr>
        <w:jc w:val="center"/>
        <w:rPr>
          <w:rFonts w:ascii="黑体" w:eastAsia="黑体" w:hAnsi="黑体" w:cs="Arial" w:hint="eastAsia"/>
          <w:color w:val="333333"/>
          <w:sz w:val="44"/>
          <w:szCs w:val="44"/>
        </w:rPr>
      </w:pPr>
      <w:r w:rsidRPr="00155A24">
        <w:rPr>
          <w:rFonts w:ascii="黑体" w:eastAsia="黑体" w:hAnsi="黑体" w:cs="Arial" w:hint="eastAsia"/>
          <w:color w:val="333333"/>
          <w:sz w:val="44"/>
          <w:szCs w:val="44"/>
        </w:rPr>
        <w:t>实施方案</w:t>
      </w:r>
    </w:p>
    <w:p w:rsidR="00155A24" w:rsidRPr="00155A24" w:rsidRDefault="00155A24">
      <w:pPr>
        <w:jc w:val="center"/>
        <w:rPr>
          <w:rFonts w:ascii="黑体" w:eastAsia="黑体" w:hAnsi="黑体" w:cs="Arial"/>
          <w:color w:val="333333"/>
          <w:sz w:val="44"/>
          <w:szCs w:val="44"/>
        </w:rPr>
      </w:pPr>
    </w:p>
    <w:p w:rsidR="00AD1A9E" w:rsidRDefault="00B73136">
      <w:pPr>
        <w:pStyle w:val="a7"/>
        <w:ind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“十四五”是开启全面建设社会主义现代化国家新征程的关键时期，是促进残疾人事业高质量发展的重要时期。为更好地发挥信息化对残疾人事业发展的支撑和促进作用，提升信息化应用水平，依照《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吉林省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“十四五”残疾人保障和发展规划》，制定本实施方案。</w:t>
      </w:r>
    </w:p>
    <w:p w:rsidR="00AD1A9E" w:rsidRDefault="00B73136">
      <w:pPr>
        <w:pStyle w:val="a7"/>
        <w:numPr>
          <w:ilvl w:val="0"/>
          <w:numId w:val="1"/>
        </w:numPr>
        <w:ind w:firstLineChars="0"/>
        <w:rPr>
          <w:rFonts w:ascii="黑体" w:eastAsia="黑体" w:hAnsi="黑体" w:cs="Arial"/>
          <w:color w:val="333333"/>
          <w:sz w:val="32"/>
          <w:szCs w:val="32"/>
        </w:rPr>
      </w:pPr>
      <w:r>
        <w:rPr>
          <w:rFonts w:ascii="黑体" w:eastAsia="黑体" w:hAnsi="黑体" w:cs="Arial" w:hint="eastAsia"/>
          <w:color w:val="333333"/>
          <w:sz w:val="32"/>
          <w:szCs w:val="32"/>
        </w:rPr>
        <w:t>基本思路</w:t>
      </w:r>
    </w:p>
    <w:p w:rsidR="00AD1A9E" w:rsidRDefault="00B7313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</w:t>
      </w:r>
      <w:r>
        <w:rPr>
          <w:rFonts w:ascii="仿宋_GB2312" w:eastAsia="仿宋_GB2312" w:hAnsi="仿宋" w:hint="eastAsia"/>
          <w:sz w:val="32"/>
          <w:szCs w:val="32"/>
        </w:rPr>
        <w:t>提高</w:t>
      </w:r>
      <w:r>
        <w:rPr>
          <w:rFonts w:ascii="仿宋_GB2312" w:eastAsia="仿宋_GB2312" w:hAnsi="仿宋" w:hint="eastAsia"/>
          <w:sz w:val="32"/>
          <w:szCs w:val="32"/>
        </w:rPr>
        <w:t>残疾人事业智能化、信息化</w:t>
      </w:r>
      <w:r>
        <w:rPr>
          <w:rFonts w:ascii="仿宋_GB2312" w:eastAsia="仿宋_GB2312" w:hAnsi="仿宋" w:hint="eastAsia"/>
          <w:sz w:val="32"/>
          <w:szCs w:val="32"/>
        </w:rPr>
        <w:t>水平</w:t>
      </w:r>
      <w:r>
        <w:rPr>
          <w:rFonts w:ascii="仿宋_GB2312" w:eastAsia="仿宋_GB2312" w:hAnsi="仿宋" w:hint="eastAsia"/>
          <w:sz w:val="32"/>
          <w:szCs w:val="32"/>
        </w:rPr>
        <w:t>为发展导向，以满足残疾人日益增长的美好生活需要为根本目的，以数据驱动残疾人基本公共服务为抓手，着力推进新一代信息技术与残疾人事业改革发展的融合应用，</w:t>
      </w:r>
      <w:r>
        <w:rPr>
          <w:rFonts w:ascii="仿宋_GB2312" w:eastAsia="仿宋_GB2312" w:hAnsi="仿宋" w:hint="eastAsia"/>
          <w:sz w:val="32"/>
          <w:szCs w:val="32"/>
        </w:rPr>
        <w:t>努力</w:t>
      </w:r>
      <w:r>
        <w:rPr>
          <w:rFonts w:ascii="仿宋_GB2312" w:eastAsia="仿宋_GB2312" w:hAnsi="仿宋" w:hint="eastAsia"/>
          <w:sz w:val="32"/>
          <w:szCs w:val="32"/>
        </w:rPr>
        <w:t>提升残疾人信息社会获得感、幸福感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安全感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D1A9E" w:rsidRDefault="00B73136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发展目标</w:t>
      </w:r>
    </w:p>
    <w:p w:rsidR="00AD1A9E" w:rsidRDefault="00B73136">
      <w:pPr>
        <w:ind w:firstLine="440"/>
        <w:rPr>
          <w:rFonts w:ascii="仿宋_GB2312" w:eastAsia="仿宋_GB2312"/>
          <w:sz w:val="32"/>
          <w:szCs w:val="32"/>
        </w:rPr>
      </w:pP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加快残疾人事业数字化转型，</w:t>
      </w:r>
      <w:r>
        <w:rPr>
          <w:rFonts w:ascii="仿宋_GB2312" w:eastAsia="仿宋_GB2312" w:hAnsi="Arial" w:cs="Arial" w:hint="eastAsia"/>
          <w:sz w:val="32"/>
          <w:szCs w:val="32"/>
        </w:rPr>
        <w:t>综合运用云计算、</w:t>
      </w:r>
      <w:r>
        <w:rPr>
          <w:rFonts w:ascii="仿宋_GB2312" w:eastAsia="仿宋_GB2312" w:hAnsi="Arial" w:cs="Arial" w:hint="eastAsia"/>
          <w:sz w:val="32"/>
          <w:szCs w:val="32"/>
        </w:rPr>
        <w:t>5G</w:t>
      </w:r>
      <w:r>
        <w:rPr>
          <w:rFonts w:ascii="仿宋_GB2312" w:eastAsia="仿宋_GB2312" w:hAnsi="Arial" w:cs="Arial" w:hint="eastAsia"/>
          <w:sz w:val="32"/>
          <w:szCs w:val="32"/>
        </w:rPr>
        <w:t>、移动互联网和大数据等技术手段，增强残疾人</w:t>
      </w:r>
      <w:r>
        <w:rPr>
          <w:rFonts w:ascii="仿宋_GB2312" w:eastAsia="仿宋_GB2312" w:hAnsi="Arial" w:cs="Arial" w:hint="eastAsia"/>
          <w:sz w:val="32"/>
          <w:szCs w:val="32"/>
        </w:rPr>
        <w:t>服务保障能力和残联组织自身数字化建设水平</w:t>
      </w:r>
      <w:r>
        <w:rPr>
          <w:rFonts w:ascii="仿宋_GB2312" w:eastAsia="仿宋_GB2312" w:hAnsi="Arial" w:cs="Arial" w:hint="eastAsia"/>
          <w:sz w:val="32"/>
          <w:szCs w:val="32"/>
        </w:rPr>
        <w:t>。结合我省实际，创建符合吉林省特色的</w:t>
      </w:r>
      <w:r>
        <w:rPr>
          <w:rFonts w:ascii="仿宋_GB2312" w:eastAsia="仿宋_GB2312" w:hAnsi="Arial" w:cs="Arial" w:hint="eastAsia"/>
          <w:sz w:val="32"/>
          <w:szCs w:val="32"/>
        </w:rPr>
        <w:t>“</w:t>
      </w:r>
      <w:r>
        <w:rPr>
          <w:rFonts w:ascii="仿宋_GB2312" w:eastAsia="仿宋_GB2312" w:hAnsi="Arial" w:cs="Arial" w:hint="eastAsia"/>
          <w:sz w:val="32"/>
          <w:szCs w:val="32"/>
        </w:rPr>
        <w:t>智慧残联</w:t>
      </w:r>
      <w:r>
        <w:rPr>
          <w:rFonts w:ascii="仿宋_GB2312" w:eastAsia="仿宋_GB2312" w:hAnsi="Arial" w:cs="Arial" w:hint="eastAsia"/>
          <w:sz w:val="32"/>
          <w:szCs w:val="32"/>
        </w:rPr>
        <w:t>”</w:t>
      </w:r>
      <w:r>
        <w:rPr>
          <w:rFonts w:ascii="仿宋_GB2312" w:eastAsia="仿宋_GB2312" w:hAnsi="Arial" w:cs="Arial" w:hint="eastAsia"/>
          <w:sz w:val="32"/>
          <w:szCs w:val="32"/>
        </w:rPr>
        <w:t>发展</w:t>
      </w:r>
      <w:r>
        <w:rPr>
          <w:rFonts w:ascii="仿宋_GB2312" w:eastAsia="仿宋_GB2312" w:hAnsi="Arial" w:cs="Arial" w:hint="eastAsia"/>
          <w:sz w:val="32"/>
          <w:szCs w:val="32"/>
        </w:rPr>
        <w:t>目标和信息</w:t>
      </w:r>
      <w:r>
        <w:rPr>
          <w:rFonts w:ascii="仿宋_GB2312" w:eastAsia="仿宋_GB2312" w:hAnsi="Arial" w:cs="Arial" w:hint="eastAsia"/>
          <w:sz w:val="32"/>
          <w:szCs w:val="32"/>
        </w:rPr>
        <w:t>服务</w:t>
      </w:r>
      <w:r>
        <w:rPr>
          <w:rFonts w:ascii="仿宋_GB2312" w:eastAsia="仿宋_GB2312" w:hAnsi="Arial" w:cs="Arial" w:hint="eastAsia"/>
          <w:sz w:val="32"/>
          <w:szCs w:val="32"/>
        </w:rPr>
        <w:t>工作模式。</w:t>
      </w:r>
    </w:p>
    <w:p w:rsidR="00AD1A9E" w:rsidRDefault="00B73136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主要</w:t>
      </w:r>
      <w:r>
        <w:rPr>
          <w:rFonts w:ascii="黑体" w:eastAsia="黑体" w:hAnsi="黑体" w:hint="eastAsia"/>
          <w:sz w:val="32"/>
          <w:szCs w:val="32"/>
        </w:rPr>
        <w:t>任务</w:t>
      </w:r>
    </w:p>
    <w:p w:rsidR="00AD1A9E" w:rsidRDefault="00B73136">
      <w:pPr>
        <w:pStyle w:val="a5"/>
        <w:spacing w:line="390" w:lineRule="atLeast"/>
        <w:ind w:firstLine="600"/>
        <w:rPr>
          <w:rStyle w:val="a6"/>
          <w:rFonts w:ascii="仿宋_GB2312" w:eastAsia="仿宋_GB2312"/>
          <w:i w:val="0"/>
          <w:iCs w:val="0"/>
          <w:sz w:val="32"/>
          <w:szCs w:val="32"/>
        </w:rPr>
      </w:pP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lastRenderedPageBreak/>
        <w:t>——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完善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残疾人人口基础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数据，完善残疾人“一人一档”，推进残疾人大数据建设、分析、研究和应用，为残疾人事业科学决策、绩效管理与精准服务提供数据支撑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。</w:t>
      </w:r>
    </w:p>
    <w:p w:rsidR="00AD1A9E" w:rsidRDefault="00B73136">
      <w:pPr>
        <w:pStyle w:val="a5"/>
        <w:spacing w:line="390" w:lineRule="atLeast"/>
        <w:ind w:firstLine="600"/>
        <w:rPr>
          <w:rFonts w:ascii="仿宋_GB2312" w:eastAsia="仿宋_GB2312"/>
          <w:sz w:val="32"/>
          <w:szCs w:val="32"/>
        </w:rPr>
      </w:pP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——开展与相关政府部门之间涉残信息的交换共享，提高残疾人事业管理、服务、科学决策和可持续发展的能力。</w:t>
      </w:r>
    </w:p>
    <w:p w:rsidR="00AD1A9E" w:rsidRDefault="00B73136">
      <w:pPr>
        <w:pStyle w:val="a5"/>
        <w:spacing w:line="39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——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完善信息服务能力，推动残疾人基本公共服务项目纳入同级政府政务服务一体化平台，实现助残服务与其他公共服务全面融通融合。</w:t>
      </w:r>
    </w:p>
    <w:p w:rsidR="00AD1A9E" w:rsidRDefault="00B73136">
      <w:pPr>
        <w:pStyle w:val="a5"/>
        <w:spacing w:line="390" w:lineRule="atLeas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——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强化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残联网站服务能力建设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，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完善“智慧残联”信息服务能力，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推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进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残疾人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事业线上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服务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和新媒体运用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，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进一步提高残联系统网站适老化和无障碍水平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。</w:t>
      </w:r>
    </w:p>
    <w:p w:rsidR="00AD1A9E" w:rsidRDefault="00B73136">
      <w:pPr>
        <w:pStyle w:val="a5"/>
        <w:spacing w:line="39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——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加强数据和信息安全管理，</w:t>
      </w:r>
      <w:r>
        <w:rPr>
          <w:rStyle w:val="a6"/>
          <w:rFonts w:ascii="仿宋_GB2312" w:eastAsia="仿宋_GB2312" w:hint="eastAsia"/>
          <w:i w:val="0"/>
          <w:iCs w:val="0"/>
          <w:sz w:val="32"/>
          <w:szCs w:val="32"/>
        </w:rPr>
        <w:t>全面实现市、县残联物理接入国家电子政务外网，形成有利于信息化建设的安全网络环境。</w:t>
      </w:r>
    </w:p>
    <w:p w:rsidR="00AD1A9E" w:rsidRDefault="00B73136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保障措施</w:t>
      </w:r>
    </w:p>
    <w:p w:rsidR="00AD1A9E" w:rsidRDefault="00B73136">
      <w:pPr>
        <w:pStyle w:val="a5"/>
        <w:spacing w:line="390" w:lineRule="atLeast"/>
        <w:ind w:firstLineChars="200" w:firstLine="640"/>
        <w:rPr>
          <w:rStyle w:val="a6"/>
          <w:rFonts w:ascii="楷体_GB2312" w:eastAsia="楷体_GB2312" w:hAnsi="楷体_GB2312" w:cs="楷体_GB2312"/>
          <w:i w:val="0"/>
          <w:iCs w:val="0"/>
          <w:sz w:val="32"/>
          <w:szCs w:val="32"/>
        </w:rPr>
      </w:pPr>
      <w:r>
        <w:rPr>
          <w:rStyle w:val="a6"/>
          <w:rFonts w:ascii="楷体_GB2312" w:eastAsia="楷体_GB2312" w:hAnsi="楷体_GB2312" w:cs="楷体_GB2312" w:hint="eastAsia"/>
          <w:i w:val="0"/>
          <w:iCs w:val="0"/>
          <w:sz w:val="32"/>
          <w:szCs w:val="32"/>
        </w:rPr>
        <w:t>（一）加强组织领导。</w:t>
      </w:r>
    </w:p>
    <w:p w:rsidR="00AD1A9E" w:rsidRDefault="00B73136">
      <w:pPr>
        <w:pStyle w:val="a5"/>
        <w:spacing w:line="390" w:lineRule="atLeast"/>
        <w:rPr>
          <w:rStyle w:val="a6"/>
          <w:rFonts w:ascii="仿宋_GB2312" w:eastAsia="仿宋_GB2312" w:hAnsi="Times New Roman" w:cs="Times New Roman"/>
          <w:i w:val="0"/>
          <w:iCs w:val="0"/>
          <w:sz w:val="32"/>
          <w:szCs w:val="32"/>
        </w:rPr>
      </w:pP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 xml:space="preserve">　　进一步完善信息化管理体制和工作机制，形成统一领导、归口管理、分级负责、分层实施的工作机制。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省残联按照省委、省政府和中国残联有关要求，强化全省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残疾人事业信息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lastRenderedPageBreak/>
        <w:t>化发展的目标、任务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设计和组织协调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，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发挥信息化专家委员会制度，提高信息化工作领导力和创造性。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各地残联积极配合，加强内部资源整合，创新服务应用。</w:t>
      </w:r>
    </w:p>
    <w:p w:rsidR="00AD1A9E" w:rsidRDefault="00B73136">
      <w:pPr>
        <w:pStyle w:val="a5"/>
        <w:spacing w:line="390" w:lineRule="atLeast"/>
        <w:ind w:firstLineChars="200" w:firstLine="640"/>
        <w:rPr>
          <w:rStyle w:val="a6"/>
          <w:rFonts w:ascii="楷体_GB2312" w:eastAsia="楷体_GB2312" w:hAnsi="楷体_GB2312" w:cs="楷体_GB2312"/>
          <w:i w:val="0"/>
          <w:iCs w:val="0"/>
          <w:sz w:val="32"/>
          <w:szCs w:val="32"/>
        </w:rPr>
      </w:pPr>
      <w:r>
        <w:rPr>
          <w:rStyle w:val="a6"/>
          <w:rFonts w:ascii="楷体_GB2312" w:eastAsia="楷体_GB2312" w:hAnsi="楷体_GB2312" w:cs="楷体_GB2312" w:hint="eastAsia"/>
          <w:i w:val="0"/>
          <w:iCs w:val="0"/>
          <w:sz w:val="32"/>
          <w:szCs w:val="32"/>
        </w:rPr>
        <w:t>（二）全面推进“智慧残联”建设</w:t>
      </w:r>
      <w:r>
        <w:rPr>
          <w:rStyle w:val="a6"/>
          <w:rFonts w:ascii="楷体_GB2312" w:eastAsia="楷体_GB2312" w:hAnsi="楷体_GB2312" w:cs="楷体_GB2312" w:hint="eastAsia"/>
          <w:i w:val="0"/>
          <w:iCs w:val="0"/>
          <w:sz w:val="32"/>
          <w:szCs w:val="32"/>
        </w:rPr>
        <w:t>。</w:t>
      </w:r>
    </w:p>
    <w:p w:rsidR="00AD1A9E" w:rsidRDefault="00B73136">
      <w:pPr>
        <w:pStyle w:val="a5"/>
        <w:spacing w:line="390" w:lineRule="atLeast"/>
        <w:rPr>
          <w:rStyle w:val="a6"/>
          <w:rFonts w:ascii="仿宋_GB2312" w:eastAsia="仿宋_GB2312" w:hAnsi="Times New Roman" w:cs="Times New Roman"/>
          <w:i w:val="0"/>
          <w:iCs w:val="0"/>
          <w:sz w:val="32"/>
          <w:szCs w:val="32"/>
        </w:rPr>
      </w:pP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 xml:space="preserve">　　按照中国残联信息化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工作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标准，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加强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省级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顶层设计、建设、管理和技术创新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，推进残疾人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业务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系统升级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运维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，全面提升残疾人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信息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数据采集、传输、管理、分析和保障能力。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强化各级残联和残疾人服务机构互联网接入和应用水平。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推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动电信运营商支持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残疾人电信业务资费优惠，合理降低残疾人使用移动电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话、宽带网络等服务费用。在残疾人“同梦、同行、同心”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4G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卡关爱套餐基础上，利用信息助残联合实验室等平台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，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开发、推广“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5G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同福卡”“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5G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同享卡”升级版和听力、言语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和视力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残疾人专属公益产品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等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信息助残项目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，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让更多残疾人享有信息社会生活便利，全面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推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进全省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“智慧残联”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信息服务水平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。</w:t>
      </w:r>
    </w:p>
    <w:p w:rsidR="00AD1A9E" w:rsidRDefault="00B73136">
      <w:pPr>
        <w:pStyle w:val="a5"/>
        <w:spacing w:line="390" w:lineRule="atLeast"/>
        <w:rPr>
          <w:rStyle w:val="a6"/>
          <w:rFonts w:ascii="楷体_GB2312" w:eastAsia="楷体_GB2312" w:hAnsi="楷体_GB2312" w:cs="楷体_GB2312"/>
          <w:i w:val="0"/>
          <w:iCs w:val="0"/>
          <w:sz w:val="32"/>
          <w:szCs w:val="32"/>
        </w:rPr>
      </w:pP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 xml:space="preserve">　　</w:t>
      </w:r>
      <w:r>
        <w:rPr>
          <w:rStyle w:val="a6"/>
          <w:rFonts w:ascii="楷体_GB2312" w:eastAsia="楷体_GB2312" w:hAnsi="楷体_GB2312" w:cs="楷体_GB2312" w:hint="eastAsia"/>
          <w:i w:val="0"/>
          <w:iCs w:val="0"/>
          <w:sz w:val="32"/>
          <w:szCs w:val="32"/>
        </w:rPr>
        <w:t>（三）推进残疾人大数据</w:t>
      </w:r>
      <w:r>
        <w:rPr>
          <w:rStyle w:val="a6"/>
          <w:rFonts w:ascii="楷体_GB2312" w:eastAsia="楷体_GB2312" w:hAnsi="楷体_GB2312" w:cs="楷体_GB2312" w:hint="eastAsia"/>
          <w:i w:val="0"/>
          <w:iCs w:val="0"/>
          <w:sz w:val="32"/>
          <w:szCs w:val="32"/>
        </w:rPr>
        <w:t>建设。</w:t>
      </w:r>
    </w:p>
    <w:p w:rsidR="00AD1A9E" w:rsidRDefault="00B73136">
      <w:pPr>
        <w:pStyle w:val="a5"/>
        <w:spacing w:line="390" w:lineRule="atLeast"/>
        <w:ind w:firstLineChars="200" w:firstLine="640"/>
        <w:rPr>
          <w:rStyle w:val="a6"/>
          <w:rFonts w:ascii="仿宋_GB2312" w:eastAsia="仿宋_GB2312" w:hAnsi="Times New Roman" w:cs="Times New Roman"/>
          <w:i w:val="0"/>
          <w:iCs w:val="0"/>
          <w:sz w:val="32"/>
          <w:szCs w:val="32"/>
        </w:rPr>
      </w:pP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根据业务决策和公共服务需求，开展宏观决策支持、业务主题分析、基础数据展现等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大数据运用，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支撑科学管理与决策。整合政府有关部门民生数据，依托人口基础数据资源，完善全省残疾人工作大数据。切实做好残疾人基础数据、专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lastRenderedPageBreak/>
        <w:t>项调查数据、残疾人事业统计数据、残疾人小康进程监测数据的综合管理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、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技术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支撑服务。进一步完善吉林省残疾人事业数据标准规范、数据交换共享目录和开放平台接口，完善数据交换机制。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在保障数据安全的基础上，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积极纳入全省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政务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数据资源共享机制，开展与公安、民政、教育、社会保障、卫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健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、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医保、乡村振兴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等部门的动态信息交换，为残疾人事业各项工作提供精准数据支撑。</w:t>
      </w:r>
    </w:p>
    <w:p w:rsidR="00AD1A9E" w:rsidRDefault="00B73136">
      <w:pPr>
        <w:pStyle w:val="a5"/>
        <w:spacing w:line="390" w:lineRule="atLeast"/>
        <w:ind w:firstLineChars="200" w:firstLine="640"/>
        <w:rPr>
          <w:rStyle w:val="a6"/>
          <w:rFonts w:ascii="楷体_GB2312" w:eastAsia="楷体_GB2312" w:hAnsi="楷体_GB2312" w:cs="楷体_GB2312"/>
          <w:i w:val="0"/>
          <w:iCs w:val="0"/>
          <w:sz w:val="32"/>
          <w:szCs w:val="32"/>
        </w:rPr>
      </w:pPr>
      <w:r>
        <w:rPr>
          <w:rStyle w:val="a6"/>
          <w:rFonts w:ascii="楷体_GB2312" w:eastAsia="楷体_GB2312" w:hAnsi="楷体_GB2312" w:cs="楷体_GB2312" w:hint="eastAsia"/>
          <w:i w:val="0"/>
          <w:iCs w:val="0"/>
          <w:sz w:val="32"/>
          <w:szCs w:val="32"/>
        </w:rPr>
        <w:t>（四）做好残疾人事业统计工作。</w:t>
      </w:r>
    </w:p>
    <w:p w:rsidR="00AD1A9E" w:rsidRDefault="00B73136">
      <w:pPr>
        <w:pStyle w:val="a5"/>
        <w:spacing w:line="390" w:lineRule="atLeast"/>
        <w:rPr>
          <w:rStyle w:val="a6"/>
          <w:rFonts w:ascii="仿宋_GB2312" w:eastAsia="仿宋_GB2312" w:hAnsi="Times New Roman" w:cs="Times New Roman"/>
          <w:i w:val="0"/>
          <w:iCs w:val="0"/>
          <w:sz w:val="32"/>
          <w:szCs w:val="32"/>
        </w:rPr>
      </w:pP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 xml:space="preserve">　　围绕残疾人事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业改革创新发展的要求，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按照中国残联和统计主管部门有关残疾人事业统计标准，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规范统计台账填报工作，提高源头数据整体质量，结合业务工作推进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统计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数据服务，发挥统计数据支持作用。推进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残联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统计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指标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在相关部门涉残工作统计中的对接与应用，为各级党委、政府涉残工作提供决策支撑。切实加强残疾人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基本状况调查和监测等工作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的政策支持和技术保障。</w:t>
      </w:r>
    </w:p>
    <w:p w:rsidR="00AD1A9E" w:rsidRDefault="00B73136">
      <w:pPr>
        <w:pStyle w:val="a5"/>
        <w:spacing w:line="390" w:lineRule="atLeast"/>
        <w:rPr>
          <w:rStyle w:val="a6"/>
          <w:rFonts w:ascii="仿宋_GB2312" w:eastAsia="仿宋_GB2312" w:hAnsi="Times New Roman" w:cs="Times New Roman"/>
          <w:i w:val="0"/>
          <w:iCs w:val="0"/>
          <w:sz w:val="32"/>
          <w:szCs w:val="32"/>
        </w:rPr>
      </w:pP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 xml:space="preserve">　　</w:t>
      </w:r>
      <w:r>
        <w:rPr>
          <w:rStyle w:val="a6"/>
          <w:rFonts w:ascii="楷体_GB2312" w:eastAsia="楷体_GB2312" w:hAnsi="楷体_GB2312" w:cs="楷体_GB2312" w:hint="eastAsia"/>
          <w:i w:val="0"/>
          <w:iCs w:val="0"/>
          <w:sz w:val="32"/>
          <w:szCs w:val="32"/>
        </w:rPr>
        <w:t>（五）加强信息服务能力建设。</w:t>
      </w:r>
    </w:p>
    <w:p w:rsidR="00AD1A9E" w:rsidRDefault="00B73136">
      <w:pPr>
        <w:pStyle w:val="a5"/>
        <w:spacing w:line="390" w:lineRule="atLeast"/>
        <w:rPr>
          <w:rStyle w:val="a6"/>
          <w:rFonts w:ascii="仿宋_GB2312" w:eastAsia="仿宋_GB2312" w:hAnsi="Times New Roman" w:cs="Times New Roman"/>
          <w:i w:val="0"/>
          <w:iCs w:val="0"/>
          <w:sz w:val="32"/>
          <w:szCs w:val="32"/>
        </w:rPr>
      </w:pP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 xml:space="preserve">　　进一步提升残联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系统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网站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、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政务号等融媒体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发布信息、解读政策、引导舆论的能力和水平，加强内容承载和信息服务的规范引导。整合“一张网”服务资源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，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汇聚残联系统和社会服务资源，重点围绕残疾人康复、扶贫、教育、就业、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lastRenderedPageBreak/>
        <w:t>创业、社区服务等开展“互联网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+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助残服务”，进一步提升网站在线办事和服务能力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，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加强残疾人服务事项网上办理。加强互联网新媒体的运用，丰富面向残疾人的服务方式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，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提升宣传残疾人事业能力和助残服务水平。推进残联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系统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宽带互联网接入与移动互联网应用。加强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残联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网站无障碍服务能力建设，做好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信息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无障碍应用示范。</w:t>
      </w:r>
    </w:p>
    <w:p w:rsidR="00AD1A9E" w:rsidRDefault="00B73136">
      <w:pPr>
        <w:pStyle w:val="a5"/>
        <w:spacing w:line="390" w:lineRule="atLeast"/>
        <w:ind w:firstLineChars="200" w:firstLine="640"/>
        <w:rPr>
          <w:rStyle w:val="a6"/>
          <w:rFonts w:ascii="楷体_GB2312" w:eastAsia="楷体_GB2312" w:hAnsi="楷体_GB2312" w:cs="楷体_GB2312"/>
          <w:i w:val="0"/>
          <w:iCs w:val="0"/>
          <w:sz w:val="32"/>
          <w:szCs w:val="32"/>
        </w:rPr>
      </w:pPr>
      <w:r>
        <w:rPr>
          <w:rStyle w:val="a6"/>
          <w:rFonts w:ascii="楷体_GB2312" w:eastAsia="楷体_GB2312" w:hAnsi="楷体_GB2312" w:cs="楷体_GB2312" w:hint="eastAsia"/>
          <w:i w:val="0"/>
          <w:iCs w:val="0"/>
          <w:sz w:val="32"/>
          <w:szCs w:val="32"/>
        </w:rPr>
        <w:t>（六）</w:t>
      </w:r>
      <w:r>
        <w:rPr>
          <w:rStyle w:val="a6"/>
          <w:rFonts w:ascii="楷体_GB2312" w:eastAsia="楷体_GB2312" w:hAnsi="楷体_GB2312" w:cs="楷体_GB2312" w:hint="eastAsia"/>
          <w:i w:val="0"/>
          <w:iCs w:val="0"/>
          <w:sz w:val="32"/>
          <w:szCs w:val="32"/>
        </w:rPr>
        <w:t>保障信息安全。</w:t>
      </w:r>
    </w:p>
    <w:p w:rsidR="00AD1A9E" w:rsidRDefault="00B73136">
      <w:pPr>
        <w:pStyle w:val="a5"/>
        <w:spacing w:line="390" w:lineRule="atLeast"/>
        <w:ind w:firstLineChars="200" w:firstLine="640"/>
        <w:rPr>
          <w:rStyle w:val="a6"/>
          <w:rFonts w:ascii="仿宋_GB2312" w:eastAsia="仿宋_GB2312" w:hAnsi="Times New Roman" w:cs="Times New Roman"/>
          <w:i w:val="0"/>
          <w:iCs w:val="0"/>
          <w:sz w:val="32"/>
          <w:szCs w:val="32"/>
        </w:rPr>
      </w:pP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进一步完善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信息化建设安全规范和应急预案，配齐用好网络安全设施设备，开展网络安全检查、风险评估和安全等级评定，确保网络与信息安全。推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进全省残联系统电子政务外网物理接入，开展业务应用、数据交换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等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工作。</w:t>
      </w:r>
    </w:p>
    <w:p w:rsidR="00AD1A9E" w:rsidRDefault="00B73136">
      <w:pPr>
        <w:pStyle w:val="a5"/>
        <w:spacing w:line="390" w:lineRule="atLeast"/>
        <w:ind w:firstLineChars="200" w:firstLine="640"/>
        <w:rPr>
          <w:rStyle w:val="a6"/>
          <w:rFonts w:ascii="楷体_GB2312" w:eastAsia="楷体_GB2312" w:hAnsi="楷体_GB2312" w:cs="楷体_GB2312"/>
          <w:i w:val="0"/>
          <w:iCs w:val="0"/>
          <w:sz w:val="32"/>
          <w:szCs w:val="32"/>
        </w:rPr>
      </w:pPr>
      <w:r>
        <w:rPr>
          <w:rStyle w:val="a6"/>
          <w:rFonts w:ascii="楷体_GB2312" w:eastAsia="楷体_GB2312" w:hAnsi="楷体_GB2312" w:cs="楷体_GB2312" w:hint="eastAsia"/>
          <w:i w:val="0"/>
          <w:iCs w:val="0"/>
          <w:sz w:val="32"/>
          <w:szCs w:val="32"/>
        </w:rPr>
        <w:t>（</w:t>
      </w:r>
      <w:r>
        <w:rPr>
          <w:rStyle w:val="a6"/>
          <w:rFonts w:ascii="楷体_GB2312" w:eastAsia="楷体_GB2312" w:hAnsi="楷体_GB2312" w:cs="楷体_GB2312" w:hint="eastAsia"/>
          <w:i w:val="0"/>
          <w:iCs w:val="0"/>
          <w:sz w:val="32"/>
          <w:szCs w:val="32"/>
        </w:rPr>
        <w:t>七）强化</w:t>
      </w:r>
      <w:r>
        <w:rPr>
          <w:rStyle w:val="a6"/>
          <w:rFonts w:ascii="楷体_GB2312" w:eastAsia="楷体_GB2312" w:hAnsi="楷体_GB2312" w:cs="楷体_GB2312" w:hint="eastAsia"/>
          <w:i w:val="0"/>
          <w:iCs w:val="0"/>
          <w:sz w:val="32"/>
          <w:szCs w:val="32"/>
        </w:rPr>
        <w:t>人才</w:t>
      </w:r>
      <w:r>
        <w:rPr>
          <w:rStyle w:val="a6"/>
          <w:rFonts w:ascii="楷体_GB2312" w:eastAsia="楷体_GB2312" w:hAnsi="楷体_GB2312" w:cs="楷体_GB2312" w:hint="eastAsia"/>
          <w:i w:val="0"/>
          <w:iCs w:val="0"/>
          <w:sz w:val="32"/>
          <w:szCs w:val="32"/>
        </w:rPr>
        <w:t>培养</w:t>
      </w:r>
      <w:r>
        <w:rPr>
          <w:rStyle w:val="a6"/>
          <w:rFonts w:ascii="楷体_GB2312" w:eastAsia="楷体_GB2312" w:hAnsi="楷体_GB2312" w:cs="楷体_GB2312" w:hint="eastAsia"/>
          <w:i w:val="0"/>
          <w:iCs w:val="0"/>
          <w:sz w:val="32"/>
          <w:szCs w:val="32"/>
        </w:rPr>
        <w:t>。</w:t>
      </w:r>
    </w:p>
    <w:p w:rsidR="00AD1A9E" w:rsidRDefault="00B73136">
      <w:pPr>
        <w:pStyle w:val="a5"/>
        <w:spacing w:line="390" w:lineRule="atLeast"/>
        <w:ind w:firstLineChars="200" w:firstLine="640"/>
        <w:rPr>
          <w:rStyle w:val="a6"/>
          <w:rFonts w:ascii="仿宋_GB2312" w:eastAsia="仿宋_GB2312" w:hAnsi="Times New Roman" w:cs="Times New Roman"/>
          <w:i w:val="0"/>
          <w:iCs w:val="0"/>
          <w:sz w:val="32"/>
          <w:szCs w:val="32"/>
        </w:rPr>
      </w:pP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健全残联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系统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信息化工作队伍，积极采用引进、培育、购买服务相结合的办法，打造一支熟悉残联业务、精通信息技术、具有现代信息素养的，残疾人事业信息化管理、建设、应用、维护和服务队伍。开展信息化专业人员岗位培训，积极引入信息化工作新理念、新方法创新培训模式和渠道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，</w:t>
      </w: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t>全面提升残联信息化人员素质和能力。</w:t>
      </w:r>
    </w:p>
    <w:p w:rsidR="00AD1A9E" w:rsidRDefault="00B73136">
      <w:pPr>
        <w:pStyle w:val="a5"/>
        <w:spacing w:line="390" w:lineRule="atLeast"/>
        <w:ind w:firstLineChars="200" w:firstLine="640"/>
        <w:rPr>
          <w:rStyle w:val="a6"/>
          <w:rFonts w:ascii="楷体_GB2312" w:eastAsia="楷体_GB2312" w:hAnsi="楷体_GB2312" w:cs="楷体_GB2312"/>
          <w:i w:val="0"/>
          <w:iCs w:val="0"/>
          <w:sz w:val="32"/>
          <w:szCs w:val="32"/>
        </w:rPr>
      </w:pPr>
      <w:r>
        <w:rPr>
          <w:rStyle w:val="a6"/>
          <w:rFonts w:ascii="楷体_GB2312" w:eastAsia="楷体_GB2312" w:hAnsi="楷体_GB2312" w:cs="楷体_GB2312" w:hint="eastAsia"/>
          <w:i w:val="0"/>
          <w:iCs w:val="0"/>
          <w:sz w:val="32"/>
          <w:szCs w:val="32"/>
        </w:rPr>
        <w:t>（</w:t>
      </w:r>
      <w:r>
        <w:rPr>
          <w:rStyle w:val="a6"/>
          <w:rFonts w:ascii="楷体_GB2312" w:eastAsia="楷体_GB2312" w:hAnsi="楷体_GB2312" w:cs="楷体_GB2312" w:hint="eastAsia"/>
          <w:i w:val="0"/>
          <w:iCs w:val="0"/>
          <w:sz w:val="32"/>
          <w:szCs w:val="32"/>
        </w:rPr>
        <w:t>八）落实经费保障。</w:t>
      </w:r>
    </w:p>
    <w:p w:rsidR="00AD1A9E" w:rsidRDefault="00B73136">
      <w:pPr>
        <w:pStyle w:val="a5"/>
        <w:spacing w:line="390" w:lineRule="atLeast"/>
        <w:ind w:firstLineChars="200" w:firstLine="640"/>
        <w:rPr>
          <w:rStyle w:val="a6"/>
          <w:rFonts w:ascii="仿宋_GB2312" w:eastAsia="仿宋_GB2312" w:hAnsi="Times New Roman" w:cs="Times New Roman"/>
          <w:i w:val="0"/>
          <w:iCs w:val="0"/>
          <w:sz w:val="32"/>
          <w:szCs w:val="32"/>
        </w:rPr>
      </w:pPr>
      <w:r>
        <w:rPr>
          <w:rStyle w:val="a6"/>
          <w:rFonts w:ascii="仿宋_GB2312" w:eastAsia="仿宋_GB2312" w:hAnsi="Times New Roman" w:cs="Times New Roman" w:hint="eastAsia"/>
          <w:i w:val="0"/>
          <w:iCs w:val="0"/>
          <w:sz w:val="32"/>
          <w:szCs w:val="32"/>
        </w:rPr>
        <w:lastRenderedPageBreak/>
        <w:t>合理安排信息化经费预算，保障必要经费投入，确保“十四五”残疾人事业信息化工作和发展需要。</w:t>
      </w:r>
    </w:p>
    <w:sectPr w:rsidR="00AD1A9E" w:rsidSect="00AD1A9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136" w:rsidRDefault="00B73136" w:rsidP="00155A24">
      <w:r>
        <w:separator/>
      </w:r>
    </w:p>
  </w:endnote>
  <w:endnote w:type="continuationSeparator" w:id="0">
    <w:p w:rsidR="00B73136" w:rsidRDefault="00B73136" w:rsidP="0015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136" w:rsidRDefault="00B73136" w:rsidP="00155A24">
      <w:r>
        <w:separator/>
      </w:r>
    </w:p>
  </w:footnote>
  <w:footnote w:type="continuationSeparator" w:id="0">
    <w:p w:rsidR="00B73136" w:rsidRDefault="00B73136" w:rsidP="00155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56B42"/>
    <w:multiLevelType w:val="multilevel"/>
    <w:tmpl w:val="44D56B4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C365C"/>
    <w:rsid w:val="00082430"/>
    <w:rsid w:val="00086A0C"/>
    <w:rsid w:val="001134C3"/>
    <w:rsid w:val="001237B7"/>
    <w:rsid w:val="00135F9C"/>
    <w:rsid w:val="00155A24"/>
    <w:rsid w:val="003C365C"/>
    <w:rsid w:val="005220F1"/>
    <w:rsid w:val="005823BA"/>
    <w:rsid w:val="007D6CAF"/>
    <w:rsid w:val="00827E00"/>
    <w:rsid w:val="00AD1A9E"/>
    <w:rsid w:val="00B63DCE"/>
    <w:rsid w:val="00B73136"/>
    <w:rsid w:val="00DC4510"/>
    <w:rsid w:val="00FB464D"/>
    <w:rsid w:val="135E0A44"/>
    <w:rsid w:val="151B662C"/>
    <w:rsid w:val="15E414A2"/>
    <w:rsid w:val="1D080FCC"/>
    <w:rsid w:val="22275091"/>
    <w:rsid w:val="308D0C4F"/>
    <w:rsid w:val="382C3519"/>
    <w:rsid w:val="3FED6E17"/>
    <w:rsid w:val="49BD53D7"/>
    <w:rsid w:val="4FFF5EF1"/>
    <w:rsid w:val="568134A5"/>
    <w:rsid w:val="583B6BEB"/>
    <w:rsid w:val="5EB32578"/>
    <w:rsid w:val="61014CEE"/>
    <w:rsid w:val="67370950"/>
    <w:rsid w:val="6BAC30FF"/>
    <w:rsid w:val="77667257"/>
    <w:rsid w:val="7D5453CE"/>
    <w:rsid w:val="7EDD451B"/>
    <w:rsid w:val="7FB70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D1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D1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D1A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AD1A9E"/>
    <w:rPr>
      <w:i/>
      <w:iCs/>
    </w:rPr>
  </w:style>
  <w:style w:type="paragraph" w:styleId="a7">
    <w:name w:val="List Paragraph"/>
    <w:basedOn w:val="a"/>
    <w:uiPriority w:val="34"/>
    <w:qFormat/>
    <w:rsid w:val="00AD1A9E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AD1A9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D1A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于宁</dc:creator>
  <cp:lastModifiedBy>Administrator</cp:lastModifiedBy>
  <cp:revision>2</cp:revision>
  <dcterms:created xsi:type="dcterms:W3CDTF">2022-02-21T05:19:00Z</dcterms:created>
  <dcterms:modified xsi:type="dcterms:W3CDTF">2022-02-21T05:19:00Z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FD1F07948B014C8EBC7D6D5C5A0D57E5</vt:lpwstr>
  </property>
</Properties>
</file>